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4F67" w14:textId="159AC3CB"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627D5A">
        <w:rPr>
          <w:rFonts w:cstheme="minorHAnsi"/>
          <w:b/>
          <w:bCs/>
          <w:color w:val="C3001E"/>
          <w:sz w:val="32"/>
          <w:szCs w:val="32"/>
          <w:lang w:val="en-US"/>
        </w:rPr>
        <w:t>ARTICLE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5D0ED31" w14:textId="414AB605" w:rsidR="00D6254D" w:rsidRDefault="004A327C" w:rsidP="00D6254D">
      <w:pPr>
        <w:rPr>
          <w:rFonts w:cstheme="minorHAnsi"/>
          <w:b/>
          <w:bCs/>
          <w:szCs w:val="19"/>
          <w:lang w:val="en-US"/>
        </w:rPr>
      </w:pPr>
      <w:r>
        <w:rPr>
          <w:rFonts w:cstheme="minorHAnsi"/>
          <w:b/>
          <w:bCs/>
          <w:szCs w:val="19"/>
          <w:lang w:val="en-US"/>
        </w:rPr>
        <w:t xml:space="preserve">Mex, Switzerland, </w:t>
      </w:r>
      <w:r w:rsidR="006E050A">
        <w:rPr>
          <w:rFonts w:cstheme="minorHAnsi"/>
          <w:b/>
          <w:bCs/>
          <w:szCs w:val="19"/>
          <w:lang w:val="en-US"/>
        </w:rPr>
        <w:t>2</w:t>
      </w:r>
      <w:r w:rsidR="006E050A" w:rsidRPr="006E050A">
        <w:rPr>
          <w:rFonts w:cstheme="minorHAnsi"/>
          <w:b/>
          <w:bCs/>
          <w:szCs w:val="19"/>
          <w:vertAlign w:val="superscript"/>
          <w:lang w:val="en-US"/>
        </w:rPr>
        <w:t>nd</w:t>
      </w:r>
      <w:r w:rsidR="006E050A">
        <w:rPr>
          <w:rFonts w:cstheme="minorHAnsi"/>
          <w:b/>
          <w:bCs/>
          <w:szCs w:val="19"/>
          <w:lang w:val="en-US"/>
        </w:rPr>
        <w:t xml:space="preserve"> May</w:t>
      </w:r>
      <w:r w:rsidR="00627D5A">
        <w:rPr>
          <w:rFonts w:cstheme="minorHAnsi"/>
          <w:b/>
          <w:bCs/>
          <w:szCs w:val="19"/>
          <w:lang w:val="en-US"/>
        </w:rPr>
        <w:t xml:space="preserve"> </w:t>
      </w:r>
      <w:r w:rsidR="00C510E1">
        <w:rPr>
          <w:rFonts w:cstheme="minorHAnsi"/>
          <w:b/>
          <w:bCs/>
          <w:szCs w:val="19"/>
          <w:lang w:val="en-US"/>
        </w:rPr>
        <w:t>2024</w:t>
      </w:r>
    </w:p>
    <w:p w14:paraId="134FF8E6" w14:textId="77777777" w:rsidR="00851F72" w:rsidRDefault="00851F72" w:rsidP="00D6254D">
      <w:pPr>
        <w:rPr>
          <w:rFonts w:cstheme="minorHAnsi"/>
          <w:b/>
          <w:bCs/>
          <w:szCs w:val="19"/>
          <w:lang w:val="en-US"/>
        </w:rPr>
      </w:pPr>
    </w:p>
    <w:p w14:paraId="77BB9DC6" w14:textId="73A0A073" w:rsidR="00515A2B" w:rsidRPr="001C3AD8" w:rsidRDefault="00515A2B" w:rsidP="00D6254D">
      <w:pPr>
        <w:rPr>
          <w:rFonts w:cstheme="minorHAnsi"/>
          <w:b/>
          <w:bCs/>
          <w:sz w:val="20"/>
          <w:szCs w:val="20"/>
          <w:lang w:val="en-US"/>
        </w:rPr>
      </w:pPr>
    </w:p>
    <w:p w14:paraId="29C1C2E8" w14:textId="540A8144" w:rsidR="00C617AA" w:rsidRPr="00C617AA" w:rsidRDefault="00627D5A" w:rsidP="00C617AA">
      <w:pPr>
        <w:spacing w:line="240" w:lineRule="auto"/>
        <w:rPr>
          <w:rFonts w:eastAsia="SimSun" w:cstheme="minorHAnsi"/>
          <w:sz w:val="20"/>
          <w:szCs w:val="20"/>
          <w:lang w:val="en-GB"/>
        </w:rPr>
      </w:pPr>
      <w:r w:rsidRPr="00627D5A">
        <w:rPr>
          <w:rFonts w:eastAsia="SimSun" w:cstheme="minorHAnsi"/>
          <w:b/>
          <w:bCs/>
          <w:sz w:val="20"/>
          <w:szCs w:val="20"/>
          <w:lang w:val="en-GB"/>
        </w:rPr>
        <w:t xml:space="preserve">Sustainability – the ‘megatrend’ requiring commitment, collaboration and continuous </w:t>
      </w:r>
      <w:proofErr w:type="gramStart"/>
      <w:r w:rsidRPr="00627D5A">
        <w:rPr>
          <w:rFonts w:eastAsia="SimSun" w:cstheme="minorHAnsi"/>
          <w:b/>
          <w:bCs/>
          <w:sz w:val="20"/>
          <w:szCs w:val="20"/>
          <w:lang w:val="en-GB"/>
        </w:rPr>
        <w:t>innovation</w:t>
      </w:r>
      <w:proofErr w:type="gramEnd"/>
    </w:p>
    <w:p w14:paraId="5DB74BCB" w14:textId="77777777" w:rsidR="00627D5A" w:rsidRDefault="00627D5A" w:rsidP="00627D5A">
      <w:pPr>
        <w:spacing w:line="240" w:lineRule="auto"/>
        <w:rPr>
          <w:rFonts w:eastAsia="SimSun" w:cstheme="minorHAnsi"/>
          <w:sz w:val="20"/>
          <w:szCs w:val="20"/>
          <w:lang w:val="en-GB"/>
        </w:rPr>
      </w:pPr>
    </w:p>
    <w:p w14:paraId="17315EFF" w14:textId="320DFD33" w:rsidR="00627D5A" w:rsidRPr="00627D5A" w:rsidRDefault="00627D5A" w:rsidP="00627D5A">
      <w:pPr>
        <w:spacing w:line="240" w:lineRule="auto"/>
        <w:rPr>
          <w:rFonts w:eastAsia="SimSun" w:cstheme="minorHAnsi"/>
          <w:i/>
          <w:iCs/>
          <w:sz w:val="20"/>
          <w:szCs w:val="20"/>
          <w:lang w:val="en-GB"/>
        </w:rPr>
      </w:pPr>
      <w:r w:rsidRPr="00627D5A">
        <w:rPr>
          <w:rFonts w:eastAsia="SimSun" w:cstheme="minorHAnsi"/>
          <w:i/>
          <w:iCs/>
          <w:sz w:val="20"/>
          <w:szCs w:val="20"/>
          <w:lang w:val="en-GB"/>
        </w:rPr>
        <w:t xml:space="preserve">In the countdown to drupa 2024, BOBST reviews some of the key themes and topics that are shaping the industry. In this article we </w:t>
      </w:r>
      <w:proofErr w:type="gramStart"/>
      <w:r w:rsidRPr="00627D5A">
        <w:rPr>
          <w:rFonts w:eastAsia="SimSun" w:cstheme="minorHAnsi"/>
          <w:i/>
          <w:iCs/>
          <w:sz w:val="20"/>
          <w:szCs w:val="20"/>
          <w:lang w:val="en-GB"/>
        </w:rPr>
        <w:t>take a look</w:t>
      </w:r>
      <w:proofErr w:type="gramEnd"/>
      <w:r w:rsidRPr="00627D5A">
        <w:rPr>
          <w:rFonts w:eastAsia="SimSun" w:cstheme="minorHAnsi"/>
          <w:i/>
          <w:iCs/>
          <w:sz w:val="20"/>
          <w:szCs w:val="20"/>
          <w:lang w:val="en-GB"/>
        </w:rPr>
        <w:t xml:space="preserve"> at the current picture around sustainability – and how our own response at BOBST has evolved rapidly in recent years. </w:t>
      </w:r>
    </w:p>
    <w:p w14:paraId="420EE3EA" w14:textId="77777777" w:rsidR="00627D5A" w:rsidRDefault="00627D5A" w:rsidP="00627D5A">
      <w:pPr>
        <w:spacing w:line="240" w:lineRule="auto"/>
        <w:rPr>
          <w:rFonts w:eastAsia="SimSun" w:cstheme="minorHAnsi"/>
          <w:sz w:val="20"/>
          <w:szCs w:val="20"/>
          <w:lang w:val="en-GB"/>
        </w:rPr>
      </w:pPr>
    </w:p>
    <w:p w14:paraId="5C160A91" w14:textId="504A65D1" w:rsidR="00627D5A" w:rsidRPr="00284AFD" w:rsidRDefault="00627D5A" w:rsidP="00284AFD">
      <w:pPr>
        <w:spacing w:line="276" w:lineRule="auto"/>
        <w:rPr>
          <w:rFonts w:eastAsia="SimSun" w:cstheme="minorHAnsi"/>
          <w:sz w:val="20"/>
          <w:szCs w:val="20"/>
          <w:lang w:val="en-GB"/>
        </w:rPr>
      </w:pPr>
      <w:r w:rsidRPr="00284AFD">
        <w:rPr>
          <w:rFonts w:eastAsia="SimSun" w:cstheme="minorHAnsi"/>
          <w:sz w:val="20"/>
          <w:szCs w:val="20"/>
          <w:lang w:val="en-GB"/>
        </w:rPr>
        <w:t>Sustainability has been a focus for the packaging industry for many years, but we may be reaching a crucial period for the topic.</w:t>
      </w:r>
    </w:p>
    <w:p w14:paraId="5CF38175" w14:textId="77777777" w:rsidR="00627D5A" w:rsidRPr="00284AFD" w:rsidRDefault="00627D5A" w:rsidP="00284AFD">
      <w:pPr>
        <w:spacing w:line="276" w:lineRule="auto"/>
        <w:rPr>
          <w:rFonts w:eastAsia="SimSun" w:cstheme="minorHAnsi"/>
          <w:sz w:val="20"/>
          <w:szCs w:val="20"/>
          <w:lang w:val="en-GB"/>
        </w:rPr>
      </w:pPr>
    </w:p>
    <w:p w14:paraId="54A043C7" w14:textId="27E85A93" w:rsidR="00627D5A" w:rsidRPr="00284AFD" w:rsidRDefault="00627D5A" w:rsidP="00284AFD">
      <w:pPr>
        <w:spacing w:line="276" w:lineRule="auto"/>
        <w:rPr>
          <w:rFonts w:eastAsia="SimSun" w:cstheme="minorHAnsi"/>
          <w:color w:val="2C2C2C" w:themeColor="text1" w:themeShade="80"/>
          <w:sz w:val="20"/>
          <w:szCs w:val="20"/>
          <w:lang w:val="en-GB"/>
        </w:rPr>
      </w:pPr>
      <w:r w:rsidRPr="00284AFD">
        <w:rPr>
          <w:rFonts w:eastAsia="SimSun" w:cstheme="minorHAnsi"/>
          <w:sz w:val="20"/>
          <w:szCs w:val="20"/>
          <w:lang w:val="en-GB"/>
        </w:rPr>
        <w:t xml:space="preserve">We are one year away from 2025 – which has been the target year for the many sustainability goals that hundreds of </w:t>
      </w:r>
      <w:r w:rsidRPr="00284AFD">
        <w:rPr>
          <w:rFonts w:eastAsia="SimSun" w:cstheme="minorHAnsi"/>
          <w:color w:val="2C2C2C" w:themeColor="text1" w:themeShade="80"/>
          <w:sz w:val="20"/>
          <w:szCs w:val="20"/>
          <w:lang w:val="en-GB"/>
        </w:rPr>
        <w:t xml:space="preserve">corporations and companies have committed to. This famously includes the </w:t>
      </w:r>
      <w:hyperlink r:id="rId8" w:history="1">
        <w:r w:rsidRPr="00284AFD">
          <w:rPr>
            <w:rStyle w:val="Hyperlink"/>
            <w:rFonts w:eastAsia="SimSun" w:cstheme="minorHAnsi"/>
            <w:color w:val="2C2C2C" w:themeColor="text1" w:themeShade="80"/>
            <w:sz w:val="20"/>
            <w:szCs w:val="20"/>
            <w:u w:val="none"/>
            <w:lang w:val="en-GB"/>
          </w:rPr>
          <w:t>Global Commitment</w:t>
        </w:r>
      </w:hyperlink>
      <w:r w:rsidRPr="00284AFD">
        <w:rPr>
          <w:rFonts w:eastAsia="SimSun" w:cstheme="minorHAnsi"/>
          <w:color w:val="2C2C2C" w:themeColor="text1" w:themeShade="80"/>
          <w:sz w:val="20"/>
          <w:szCs w:val="20"/>
          <w:lang w:val="en-GB"/>
        </w:rPr>
        <w:t>, led by the Ellen MacArthur Foundation, in collaboration with the UN Environment Programme, which united more than 500 organizations behind a common vision of a circular economy for plastics. Although there has been some fantastic progress – a recent assessment concluded that those companies who signed up to the commitment have significantly outperformed their peers in tackling plastic waste</w:t>
      </w:r>
      <w:r w:rsidRPr="00284AFD">
        <w:rPr>
          <w:rStyle w:val="FootnoteReference"/>
          <w:rFonts w:eastAsia="SimSun" w:cstheme="minorHAnsi"/>
          <w:color w:val="2C2C2C" w:themeColor="text1" w:themeShade="80"/>
          <w:sz w:val="20"/>
          <w:szCs w:val="20"/>
          <w:lang w:val="en-GB"/>
        </w:rPr>
        <w:footnoteReference w:id="1"/>
      </w:r>
      <w:r w:rsidRPr="00284AFD">
        <w:rPr>
          <w:rFonts w:eastAsia="SimSun" w:cstheme="minorHAnsi"/>
          <w:color w:val="2C2C2C" w:themeColor="text1" w:themeShade="80"/>
          <w:sz w:val="20"/>
          <w:szCs w:val="20"/>
          <w:lang w:val="en-GB"/>
        </w:rPr>
        <w:t xml:space="preserve"> – still many of those ambitious 2025 targets will be pushed backwards. </w:t>
      </w:r>
    </w:p>
    <w:p w14:paraId="41607DAF" w14:textId="77777777" w:rsidR="009D2489" w:rsidRPr="00284AFD" w:rsidRDefault="009D2489" w:rsidP="00284AFD">
      <w:pPr>
        <w:spacing w:line="276" w:lineRule="auto"/>
        <w:rPr>
          <w:rFonts w:eastAsia="SimSun" w:cstheme="minorHAnsi"/>
          <w:color w:val="2C2C2C" w:themeColor="text1" w:themeShade="80"/>
          <w:sz w:val="20"/>
          <w:szCs w:val="20"/>
          <w:lang w:val="en-GB"/>
        </w:rPr>
      </w:pPr>
    </w:p>
    <w:p w14:paraId="2F9FAEB3" w14:textId="3D060FFE" w:rsidR="00627D5A" w:rsidRPr="00284AFD" w:rsidRDefault="009D2489" w:rsidP="00284AFD">
      <w:pPr>
        <w:spacing w:after="160" w:line="276" w:lineRule="auto"/>
        <w:rPr>
          <w:rFonts w:eastAsia="Aptos" w:cstheme="minorHAnsi"/>
          <w:kern w:val="2"/>
          <w:sz w:val="20"/>
          <w:szCs w:val="20"/>
          <w:lang w:val="en-US" w:eastAsia="en-US"/>
          <w14:ligatures w14:val="standardContextual"/>
        </w:rPr>
      </w:pPr>
      <w:r w:rsidRPr="009D2489">
        <w:rPr>
          <w:rFonts w:eastAsia="Aptos" w:cstheme="minorHAnsi"/>
          <w:color w:val="2C2C2C" w:themeColor="text1" w:themeShade="80"/>
          <w:kern w:val="2"/>
          <w:sz w:val="20"/>
          <w:szCs w:val="20"/>
          <w:lang w:val="en-US" w:eastAsia="en-US"/>
          <w14:ligatures w14:val="standardContextual"/>
        </w:rPr>
        <w:t>On April 24</w:t>
      </w:r>
      <w:r w:rsidRPr="009D2489">
        <w:rPr>
          <w:rFonts w:eastAsia="Aptos" w:cstheme="minorHAnsi"/>
          <w:color w:val="2C2C2C" w:themeColor="text1" w:themeShade="80"/>
          <w:kern w:val="2"/>
          <w:sz w:val="20"/>
          <w:szCs w:val="20"/>
          <w:vertAlign w:val="superscript"/>
          <w:lang w:val="en-US" w:eastAsia="en-US"/>
          <w14:ligatures w14:val="standardContextual"/>
        </w:rPr>
        <w:t>th</w:t>
      </w:r>
      <w:r w:rsidRPr="009D2489">
        <w:rPr>
          <w:rFonts w:eastAsia="Aptos" w:cstheme="minorHAnsi"/>
          <w:color w:val="2C2C2C" w:themeColor="text1" w:themeShade="80"/>
          <w:kern w:val="2"/>
          <w:sz w:val="20"/>
          <w:szCs w:val="20"/>
          <w:lang w:val="en-US" w:eastAsia="en-US"/>
          <w14:ligatures w14:val="standardContextual"/>
        </w:rPr>
        <w:t xml:space="preserve">, the European Parliament adopted the </w:t>
      </w:r>
      <w:hyperlink r:id="rId9" w:history="1">
        <w:r w:rsidRPr="009D2489">
          <w:rPr>
            <w:rFonts w:eastAsia="Aptos" w:cstheme="minorHAnsi"/>
            <w:color w:val="2C2C2C" w:themeColor="text1" w:themeShade="80"/>
            <w:kern w:val="2"/>
            <w:sz w:val="20"/>
            <w:szCs w:val="20"/>
            <w:lang w:val="en-US" w:eastAsia="en-US"/>
            <w14:ligatures w14:val="standardContextual"/>
          </w:rPr>
          <w:t>Packaging and Packaging Waste Regulation (PPWR</w:t>
        </w:r>
      </w:hyperlink>
      <w:hyperlink r:id="rId10" w:history="1">
        <w:r w:rsidRPr="009D2489">
          <w:rPr>
            <w:rFonts w:eastAsia="Aptos" w:cstheme="minorHAnsi"/>
            <w:color w:val="2C2C2C" w:themeColor="text1" w:themeShade="80"/>
            <w:kern w:val="2"/>
            <w:sz w:val="20"/>
            <w:szCs w:val="20"/>
            <w:lang w:val="en-US" w:eastAsia="en-US"/>
            <w14:ligatures w14:val="standardContextual"/>
          </w:rPr>
          <w:t>)</w:t>
        </w:r>
      </w:hyperlink>
      <w:r w:rsidRPr="009D2489">
        <w:rPr>
          <w:rFonts w:eastAsia="Aptos" w:cstheme="minorHAnsi"/>
          <w:color w:val="2C2C2C" w:themeColor="text1" w:themeShade="80"/>
          <w:kern w:val="2"/>
          <w:sz w:val="20"/>
          <w:szCs w:val="20"/>
          <w:lang w:val="en-US" w:eastAsia="en-US"/>
          <w14:ligatures w14:val="standardContextual"/>
        </w:rPr>
        <w:t xml:space="preserve">, </w:t>
      </w:r>
      <w:r w:rsidRPr="009D2489">
        <w:rPr>
          <w:rFonts w:eastAsia="Aptos" w:cstheme="minorHAnsi"/>
          <w:kern w:val="2"/>
          <w:sz w:val="20"/>
          <w:szCs w:val="20"/>
          <w:lang w:val="en-US" w:eastAsia="en-US"/>
          <w14:ligatures w14:val="standardContextual"/>
        </w:rPr>
        <w:t>which includes packaging reduction targets, restrictions on certain kinds of single-use packaging, certain reuse targets and more. The PPWR, now in the final stage of legal checks and validation, also reiterates that all packaging placed on the EU market must be recyclable</w:t>
      </w:r>
      <w:r w:rsidRPr="00284AFD">
        <w:rPr>
          <w:rFonts w:eastAsia="Aptos" w:cstheme="minorHAnsi"/>
          <w:kern w:val="2"/>
          <w:sz w:val="20"/>
          <w:szCs w:val="20"/>
          <w:lang w:val="en-US" w:eastAsia="en-US"/>
          <w14:ligatures w14:val="standardContextual"/>
        </w:rPr>
        <w:t>.</w:t>
      </w:r>
    </w:p>
    <w:p w14:paraId="0F0A052A" w14:textId="77777777" w:rsidR="00627D5A" w:rsidRPr="00284AFD" w:rsidRDefault="00627D5A" w:rsidP="00284AFD">
      <w:pPr>
        <w:spacing w:line="276" w:lineRule="auto"/>
        <w:rPr>
          <w:rFonts w:eastAsia="SimSun" w:cstheme="minorHAnsi"/>
          <w:sz w:val="20"/>
          <w:szCs w:val="20"/>
          <w:lang w:val="en-GB"/>
        </w:rPr>
      </w:pPr>
      <w:r w:rsidRPr="00284AFD">
        <w:rPr>
          <w:rFonts w:eastAsia="SimSun" w:cstheme="minorHAnsi"/>
          <w:sz w:val="20"/>
          <w:szCs w:val="20"/>
          <w:lang w:val="en-GB"/>
        </w:rPr>
        <w:t xml:space="preserve">drupa 2024 has made sustainability one of its two ‘megatrends’, along with digitalization. According to drupa, these two megatrends go hand in hand because “Industry 4.0 is the key to overall sustainable production in the print and packaging industry.” </w:t>
      </w:r>
    </w:p>
    <w:p w14:paraId="74546312" w14:textId="77777777" w:rsidR="00627D5A" w:rsidRPr="00284AFD" w:rsidRDefault="00627D5A" w:rsidP="00284AFD">
      <w:pPr>
        <w:spacing w:line="276" w:lineRule="auto"/>
        <w:rPr>
          <w:rFonts w:eastAsia="SimSun" w:cstheme="minorHAnsi"/>
          <w:sz w:val="20"/>
          <w:szCs w:val="20"/>
          <w:lang w:val="en-GB"/>
        </w:rPr>
      </w:pPr>
    </w:p>
    <w:p w14:paraId="0E74E012" w14:textId="77777777" w:rsidR="00627D5A" w:rsidRPr="00284AFD" w:rsidRDefault="00627D5A" w:rsidP="00284AFD">
      <w:pPr>
        <w:spacing w:line="276" w:lineRule="auto"/>
        <w:rPr>
          <w:rFonts w:eastAsia="SimSun" w:cstheme="minorHAnsi"/>
          <w:sz w:val="20"/>
          <w:szCs w:val="20"/>
          <w:lang w:val="en-GB"/>
        </w:rPr>
      </w:pPr>
      <w:r w:rsidRPr="00284AFD">
        <w:rPr>
          <w:rFonts w:eastAsia="SimSun" w:cstheme="minorHAnsi"/>
          <w:sz w:val="20"/>
          <w:szCs w:val="20"/>
          <w:lang w:val="en-GB"/>
        </w:rPr>
        <w:t xml:space="preserve">At BOBST, we agree. The four pillars of our industry vision – digitalization, automation, </w:t>
      </w:r>
      <w:proofErr w:type="gramStart"/>
      <w:r w:rsidRPr="00284AFD">
        <w:rPr>
          <w:rFonts w:eastAsia="SimSun" w:cstheme="minorHAnsi"/>
          <w:sz w:val="20"/>
          <w:szCs w:val="20"/>
          <w:lang w:val="en-GB"/>
        </w:rPr>
        <w:t>connectivity</w:t>
      </w:r>
      <w:proofErr w:type="gramEnd"/>
      <w:r w:rsidRPr="00284AFD">
        <w:rPr>
          <w:rFonts w:eastAsia="SimSun" w:cstheme="minorHAnsi"/>
          <w:sz w:val="20"/>
          <w:szCs w:val="20"/>
          <w:lang w:val="en-GB"/>
        </w:rPr>
        <w:t xml:space="preserve"> and sustainability – include the two megatrends, and are indeed all mutually enabling and together are empowering great progress in our industry.</w:t>
      </w:r>
    </w:p>
    <w:p w14:paraId="4220AC89" w14:textId="77777777" w:rsidR="00627D5A" w:rsidRPr="00284AFD" w:rsidRDefault="00627D5A" w:rsidP="00284AFD">
      <w:pPr>
        <w:spacing w:line="276" w:lineRule="auto"/>
        <w:rPr>
          <w:rFonts w:eastAsia="SimSun" w:cstheme="minorHAnsi"/>
          <w:sz w:val="20"/>
          <w:szCs w:val="20"/>
          <w:lang w:val="en-GB"/>
        </w:rPr>
      </w:pPr>
    </w:p>
    <w:p w14:paraId="34C4D4C7" w14:textId="77777777" w:rsidR="00627D5A" w:rsidRPr="00284AFD" w:rsidRDefault="00627D5A" w:rsidP="00284AFD">
      <w:pPr>
        <w:spacing w:line="276" w:lineRule="auto"/>
        <w:rPr>
          <w:rFonts w:eastAsia="SimSun" w:cstheme="minorHAnsi"/>
          <w:sz w:val="20"/>
          <w:szCs w:val="20"/>
          <w:lang w:val="en-GB"/>
        </w:rPr>
      </w:pPr>
      <w:r w:rsidRPr="00284AFD">
        <w:rPr>
          <w:rFonts w:eastAsia="SimSun" w:cstheme="minorHAnsi"/>
          <w:sz w:val="20"/>
          <w:szCs w:val="20"/>
          <w:lang w:val="en-GB"/>
        </w:rPr>
        <w:t xml:space="preserve">Sustainability is a huge, multi-faceted topic, without easy solutions. Each company – independently or teaming up with suppliers, </w:t>
      </w:r>
      <w:proofErr w:type="gramStart"/>
      <w:r w:rsidRPr="00284AFD">
        <w:rPr>
          <w:rFonts w:eastAsia="SimSun" w:cstheme="minorHAnsi"/>
          <w:sz w:val="20"/>
          <w:szCs w:val="20"/>
          <w:lang w:val="en-GB"/>
        </w:rPr>
        <w:t>customers</w:t>
      </w:r>
      <w:proofErr w:type="gramEnd"/>
      <w:r w:rsidRPr="00284AFD">
        <w:rPr>
          <w:rFonts w:eastAsia="SimSun" w:cstheme="minorHAnsi"/>
          <w:sz w:val="20"/>
          <w:szCs w:val="20"/>
          <w:lang w:val="en-GB"/>
        </w:rPr>
        <w:t xml:space="preserve"> or peers – needs to identify where they can make the greatest strides forward. </w:t>
      </w:r>
    </w:p>
    <w:p w14:paraId="77E839A2" w14:textId="77777777" w:rsidR="00627D5A" w:rsidRPr="00284AFD" w:rsidRDefault="00627D5A" w:rsidP="00284AFD">
      <w:pPr>
        <w:spacing w:line="276" w:lineRule="auto"/>
        <w:rPr>
          <w:rFonts w:eastAsia="SimSun" w:cstheme="minorHAnsi"/>
          <w:sz w:val="20"/>
          <w:szCs w:val="20"/>
          <w:lang w:val="en-GB"/>
        </w:rPr>
      </w:pPr>
    </w:p>
    <w:p w14:paraId="1FA16A6B" w14:textId="3EAC2BE6" w:rsidR="00627D5A" w:rsidRPr="00284AFD" w:rsidRDefault="00627D5A" w:rsidP="00284AFD">
      <w:pPr>
        <w:spacing w:line="276" w:lineRule="auto"/>
        <w:rPr>
          <w:rFonts w:eastAsia="SimSun" w:cstheme="minorHAnsi"/>
          <w:sz w:val="20"/>
          <w:szCs w:val="20"/>
          <w:lang w:val="en-GB"/>
        </w:rPr>
      </w:pPr>
      <w:r w:rsidRPr="00284AFD">
        <w:rPr>
          <w:rFonts w:eastAsia="SimSun" w:cstheme="minorHAnsi"/>
          <w:sz w:val="20"/>
          <w:szCs w:val="20"/>
          <w:lang w:val="en-GB"/>
        </w:rPr>
        <w:t>As a leader in the packaging industry, we know we have a responsibility, not only to commit to sustainability, but to truly innovate in this space. We believe we are doing so, across three defined streams – our operations, our equipment, and packaging use &amp; end-of-life. Innovations across these will help to change the way packaging is produced to help ensure reduction of waste, increase in efficiencies, compliance with the latest regulations, and the development of environmentally improved packaging solutions.</w:t>
      </w:r>
      <w:r w:rsidR="0039354D">
        <w:rPr>
          <w:rFonts w:eastAsia="SimSun" w:cstheme="minorHAnsi"/>
          <w:sz w:val="20"/>
          <w:szCs w:val="20"/>
          <w:lang w:val="en-GB"/>
        </w:rPr>
        <w:br/>
      </w:r>
    </w:p>
    <w:p w14:paraId="37B0767A" w14:textId="77777777" w:rsidR="00627D5A" w:rsidRPr="00284AFD" w:rsidRDefault="00627D5A" w:rsidP="00284AFD">
      <w:pPr>
        <w:spacing w:line="276" w:lineRule="auto"/>
        <w:rPr>
          <w:rFonts w:eastAsia="SimSun" w:cstheme="minorHAnsi"/>
          <w:sz w:val="20"/>
          <w:szCs w:val="20"/>
          <w:lang w:val="en-GB"/>
        </w:rPr>
      </w:pPr>
      <w:r w:rsidRPr="00284AFD">
        <w:rPr>
          <w:rFonts w:eastAsia="SimSun" w:cstheme="minorHAnsi"/>
          <w:sz w:val="20"/>
          <w:szCs w:val="20"/>
          <w:lang w:val="en-GB"/>
        </w:rPr>
        <w:lastRenderedPageBreak/>
        <w:t>We joined the Science-Based Targets initiative (SBTi) in 2022, reinforcing our commitment to urgent climate action. We clearly formalized the company’s targets and decarbonization options, not only for our operational activities, but also for our impact upstream and downstream, to reduce our carbon footprint. Now, our SBTi targets have been validated and confirmed to be in line with the goal to limit global warming to 1.5°C as decreed in the Paris Agreement.</w:t>
      </w:r>
    </w:p>
    <w:p w14:paraId="7BBF3A4E" w14:textId="77777777" w:rsidR="00961F31" w:rsidRPr="00284AFD" w:rsidRDefault="00961F31" w:rsidP="00284AFD">
      <w:pPr>
        <w:spacing w:line="276" w:lineRule="auto"/>
        <w:rPr>
          <w:rFonts w:eastAsia="SimSun" w:cstheme="minorHAnsi"/>
          <w:sz w:val="20"/>
          <w:szCs w:val="20"/>
          <w:lang w:val="en-GB"/>
        </w:rPr>
      </w:pPr>
    </w:p>
    <w:p w14:paraId="1CF10F66" w14:textId="77777777" w:rsidR="00627D5A" w:rsidRPr="00284AFD" w:rsidRDefault="00627D5A" w:rsidP="00284AFD">
      <w:pPr>
        <w:spacing w:line="276" w:lineRule="auto"/>
        <w:rPr>
          <w:rFonts w:eastAsia="SimSun" w:cstheme="minorHAnsi"/>
          <w:b/>
          <w:bCs/>
          <w:sz w:val="20"/>
          <w:szCs w:val="20"/>
          <w:lang w:val="en-GB"/>
        </w:rPr>
      </w:pPr>
      <w:r w:rsidRPr="00284AFD">
        <w:rPr>
          <w:rFonts w:eastAsia="SimSun" w:cstheme="minorHAnsi"/>
          <w:b/>
          <w:bCs/>
          <w:sz w:val="20"/>
          <w:szCs w:val="20"/>
          <w:lang w:val="en-GB"/>
        </w:rPr>
        <w:t xml:space="preserve">Optimizing operations </w:t>
      </w:r>
    </w:p>
    <w:p w14:paraId="162F2118" w14:textId="77777777" w:rsidR="00627D5A" w:rsidRPr="00284AFD" w:rsidRDefault="00627D5A" w:rsidP="00284AFD">
      <w:pPr>
        <w:spacing w:line="276" w:lineRule="auto"/>
        <w:rPr>
          <w:rFonts w:eastAsia="SimSun" w:cstheme="minorHAnsi"/>
          <w:b/>
          <w:bCs/>
          <w:sz w:val="20"/>
          <w:szCs w:val="20"/>
          <w:lang w:val="en-GB"/>
        </w:rPr>
      </w:pPr>
    </w:p>
    <w:p w14:paraId="66E8870E" w14:textId="77777777" w:rsidR="00627D5A" w:rsidRPr="00284AFD" w:rsidRDefault="00627D5A" w:rsidP="00284AFD">
      <w:pPr>
        <w:spacing w:line="276" w:lineRule="auto"/>
        <w:rPr>
          <w:rFonts w:eastAsia="SimSun" w:cstheme="minorHAnsi"/>
          <w:sz w:val="20"/>
          <w:szCs w:val="20"/>
          <w:lang w:val="en-GB"/>
        </w:rPr>
      </w:pPr>
      <w:r w:rsidRPr="00284AFD">
        <w:rPr>
          <w:rFonts w:eastAsia="SimSun" w:cstheme="minorHAnsi"/>
          <w:sz w:val="20"/>
          <w:szCs w:val="20"/>
          <w:lang w:val="en-GB"/>
        </w:rPr>
        <w:t xml:space="preserve">Of course, companies have most direct control over their own operations, and this has been a major area of focus for BOBST in recent years. </w:t>
      </w:r>
    </w:p>
    <w:p w14:paraId="545E953B" w14:textId="77777777" w:rsidR="00627D5A" w:rsidRPr="00284AFD" w:rsidRDefault="00627D5A" w:rsidP="00284AFD">
      <w:pPr>
        <w:spacing w:line="276" w:lineRule="auto"/>
        <w:rPr>
          <w:rFonts w:eastAsia="SimSun" w:cstheme="minorHAnsi"/>
          <w:sz w:val="20"/>
          <w:szCs w:val="20"/>
          <w:lang w:val="en-GB"/>
        </w:rPr>
      </w:pPr>
    </w:p>
    <w:p w14:paraId="01921D79" w14:textId="77777777" w:rsidR="00627D5A" w:rsidRPr="00284AFD" w:rsidRDefault="00627D5A" w:rsidP="00284AFD">
      <w:pPr>
        <w:spacing w:line="276" w:lineRule="auto"/>
        <w:rPr>
          <w:rFonts w:eastAsia="SimSun" w:cstheme="minorHAnsi"/>
          <w:sz w:val="20"/>
          <w:szCs w:val="20"/>
          <w:lang w:val="en-GB"/>
        </w:rPr>
      </w:pPr>
      <w:r w:rsidRPr="00284AFD">
        <w:rPr>
          <w:rFonts w:eastAsia="SimSun" w:cstheme="minorHAnsi"/>
          <w:sz w:val="20"/>
          <w:szCs w:val="20"/>
          <w:lang w:val="en-GB"/>
        </w:rPr>
        <w:t>Our targets in this area are ambitious, including a 42% carbon reduction on our own operations by 2030, but that reflects the speed at which the world needs to decarbonize. We don’t have the luxury of time.</w:t>
      </w:r>
    </w:p>
    <w:p w14:paraId="4C6F6D18" w14:textId="77777777" w:rsidR="00627D5A" w:rsidRPr="00284AFD" w:rsidRDefault="00627D5A" w:rsidP="00284AFD">
      <w:pPr>
        <w:spacing w:line="276" w:lineRule="auto"/>
        <w:rPr>
          <w:rFonts w:eastAsia="SimSun" w:cstheme="minorHAnsi"/>
          <w:sz w:val="20"/>
          <w:szCs w:val="20"/>
          <w:lang w:val="en-GB"/>
        </w:rPr>
      </w:pPr>
    </w:p>
    <w:p w14:paraId="5D816852" w14:textId="0B5163D4" w:rsidR="00627D5A" w:rsidRPr="00284AFD" w:rsidRDefault="00627D5A" w:rsidP="00284AFD">
      <w:pPr>
        <w:spacing w:line="276" w:lineRule="auto"/>
        <w:rPr>
          <w:rFonts w:eastAsia="SimSun" w:cstheme="minorHAnsi"/>
          <w:sz w:val="20"/>
          <w:szCs w:val="20"/>
          <w:lang w:val="en-GB"/>
        </w:rPr>
      </w:pPr>
      <w:r w:rsidRPr="00284AFD">
        <w:rPr>
          <w:rFonts w:eastAsia="SimSun" w:cstheme="minorHAnsi"/>
          <w:sz w:val="20"/>
          <w:szCs w:val="20"/>
          <w:lang w:val="en-GB"/>
        </w:rPr>
        <w:t xml:space="preserve">And with ambition, comes greater potential for progress. </w:t>
      </w:r>
    </w:p>
    <w:p w14:paraId="6688845A" w14:textId="77777777" w:rsidR="00627D5A" w:rsidRPr="00284AFD" w:rsidRDefault="00627D5A" w:rsidP="00284AFD">
      <w:pPr>
        <w:spacing w:line="276" w:lineRule="auto"/>
        <w:rPr>
          <w:rFonts w:eastAsia="SimSun" w:cstheme="minorHAnsi"/>
          <w:sz w:val="20"/>
          <w:szCs w:val="20"/>
          <w:lang w:val="en-GB"/>
        </w:rPr>
      </w:pPr>
    </w:p>
    <w:p w14:paraId="488C08ED" w14:textId="77D40026" w:rsidR="00627D5A" w:rsidRPr="00284AFD" w:rsidRDefault="00627D5A" w:rsidP="00284AFD">
      <w:pPr>
        <w:spacing w:line="276" w:lineRule="auto"/>
        <w:rPr>
          <w:rFonts w:eastAsia="SimSun" w:cstheme="minorHAnsi"/>
          <w:sz w:val="20"/>
          <w:szCs w:val="20"/>
          <w:lang w:val="en-GB"/>
        </w:rPr>
      </w:pPr>
      <w:r w:rsidRPr="00284AFD">
        <w:rPr>
          <w:rFonts w:eastAsia="SimSun" w:cstheme="minorHAnsi"/>
          <w:sz w:val="20"/>
          <w:szCs w:val="20"/>
          <w:lang w:val="en-GB"/>
        </w:rPr>
        <w:t xml:space="preserve">In 2021, we had an initial evaluation performed </w:t>
      </w:r>
      <w:r w:rsidRPr="00D7111E">
        <w:rPr>
          <w:rFonts w:eastAsia="SimSun" w:cstheme="minorHAnsi"/>
          <w:color w:val="2C2C2C" w:themeColor="text1" w:themeShade="80"/>
          <w:sz w:val="20"/>
          <w:szCs w:val="20"/>
          <w:lang w:val="en-GB"/>
        </w:rPr>
        <w:t xml:space="preserve">by </w:t>
      </w:r>
      <w:hyperlink r:id="rId11" w:history="1">
        <w:proofErr w:type="spellStart"/>
        <w:r w:rsidRPr="00D7111E">
          <w:rPr>
            <w:rStyle w:val="Hyperlink"/>
            <w:rFonts w:eastAsia="SimSun" w:cstheme="minorHAnsi"/>
            <w:color w:val="2C2C2C" w:themeColor="text1" w:themeShade="80"/>
            <w:sz w:val="20"/>
            <w:szCs w:val="20"/>
            <w:u w:val="none"/>
            <w:lang w:val="en-GB"/>
          </w:rPr>
          <w:t>EcoVadis</w:t>
        </w:r>
        <w:proofErr w:type="spellEnd"/>
      </w:hyperlink>
      <w:r w:rsidRPr="00D7111E">
        <w:rPr>
          <w:rFonts w:eastAsia="SimSun" w:cstheme="minorHAnsi"/>
          <w:color w:val="2C2C2C" w:themeColor="text1" w:themeShade="80"/>
          <w:sz w:val="20"/>
          <w:szCs w:val="20"/>
          <w:lang w:val="en-GB"/>
        </w:rPr>
        <w:t xml:space="preserve"> – </w:t>
      </w:r>
      <w:r w:rsidRPr="00284AFD">
        <w:rPr>
          <w:rFonts w:eastAsia="SimSun" w:cstheme="minorHAnsi"/>
          <w:sz w:val="20"/>
          <w:szCs w:val="20"/>
          <w:lang w:val="en-GB"/>
        </w:rPr>
        <w:t>the world’s largest and most trusted provider of business sustainability ratings. Following their initial assessment we established our sustainability program. With our second rating of 49 points, we received a bronze medal.</w:t>
      </w:r>
    </w:p>
    <w:p w14:paraId="46C4D293" w14:textId="77777777" w:rsidR="00627D5A" w:rsidRPr="00284AFD" w:rsidRDefault="00627D5A" w:rsidP="00284AFD">
      <w:pPr>
        <w:spacing w:line="276" w:lineRule="auto"/>
        <w:rPr>
          <w:rFonts w:eastAsia="SimSun" w:cstheme="minorHAnsi"/>
          <w:sz w:val="20"/>
          <w:szCs w:val="20"/>
          <w:lang w:val="en-GB"/>
        </w:rPr>
      </w:pPr>
    </w:p>
    <w:p w14:paraId="3F3F4A0F" w14:textId="77777777" w:rsidR="00627D5A" w:rsidRPr="00284AFD" w:rsidRDefault="00627D5A" w:rsidP="00284AFD">
      <w:pPr>
        <w:spacing w:line="276" w:lineRule="auto"/>
        <w:rPr>
          <w:rFonts w:eastAsia="SimSun" w:cstheme="minorHAnsi"/>
          <w:sz w:val="20"/>
          <w:szCs w:val="20"/>
          <w:lang w:val="en-GB"/>
        </w:rPr>
      </w:pPr>
      <w:r w:rsidRPr="00284AFD">
        <w:rPr>
          <w:rFonts w:eastAsia="SimSun" w:cstheme="minorHAnsi"/>
          <w:sz w:val="20"/>
          <w:szCs w:val="20"/>
          <w:lang w:val="en-GB"/>
        </w:rPr>
        <w:t xml:space="preserve">In 2023, we obtained our third and latest rating of 63 points, receiving a silver medal. This puts BOBST in the top 20% of companies in terms of sustainability. We have not finished, of course, and we still have many improvements to make. But by making great progress with our own operations, we’ve given ourselves a good foundation for sustainable success. </w:t>
      </w:r>
    </w:p>
    <w:p w14:paraId="2505C554" w14:textId="77777777" w:rsidR="00627D5A" w:rsidRPr="00284AFD" w:rsidRDefault="00627D5A" w:rsidP="00284AFD">
      <w:pPr>
        <w:spacing w:line="276" w:lineRule="auto"/>
        <w:rPr>
          <w:rFonts w:eastAsia="SimSun" w:cstheme="minorHAnsi"/>
          <w:sz w:val="20"/>
          <w:szCs w:val="20"/>
          <w:lang w:val="en-GB"/>
        </w:rPr>
      </w:pPr>
    </w:p>
    <w:p w14:paraId="7A08F2BE" w14:textId="77777777" w:rsidR="00627D5A" w:rsidRPr="00284AFD" w:rsidRDefault="00627D5A" w:rsidP="00284AFD">
      <w:pPr>
        <w:spacing w:line="276" w:lineRule="auto"/>
        <w:rPr>
          <w:rFonts w:eastAsia="SimSun" w:cstheme="minorHAnsi"/>
          <w:b/>
          <w:bCs/>
          <w:sz w:val="20"/>
          <w:szCs w:val="20"/>
          <w:lang w:val="en-GB"/>
        </w:rPr>
      </w:pPr>
      <w:r w:rsidRPr="00284AFD">
        <w:rPr>
          <w:rFonts w:eastAsia="SimSun" w:cstheme="minorHAnsi"/>
          <w:b/>
          <w:bCs/>
          <w:sz w:val="20"/>
          <w:szCs w:val="20"/>
          <w:lang w:val="en-GB"/>
        </w:rPr>
        <w:t>Enhancing equipment</w:t>
      </w:r>
    </w:p>
    <w:p w14:paraId="06C04AF4" w14:textId="77777777" w:rsidR="00627D5A" w:rsidRPr="00D7111E" w:rsidRDefault="00627D5A" w:rsidP="00284AFD">
      <w:pPr>
        <w:spacing w:line="276" w:lineRule="auto"/>
        <w:rPr>
          <w:rFonts w:eastAsia="SimSun" w:cstheme="minorHAnsi"/>
          <w:sz w:val="20"/>
          <w:szCs w:val="20"/>
          <w:lang w:val="en-GB"/>
        </w:rPr>
      </w:pPr>
    </w:p>
    <w:p w14:paraId="4455664C" w14:textId="77777777" w:rsidR="00627D5A" w:rsidRPr="00D7111E" w:rsidRDefault="00627D5A" w:rsidP="00284AFD">
      <w:pPr>
        <w:spacing w:line="276" w:lineRule="auto"/>
        <w:rPr>
          <w:rFonts w:eastAsia="SimSun" w:cstheme="minorHAnsi"/>
          <w:sz w:val="20"/>
          <w:szCs w:val="20"/>
          <w:lang w:val="en-GB"/>
        </w:rPr>
      </w:pPr>
      <w:r w:rsidRPr="00D7111E">
        <w:rPr>
          <w:rFonts w:eastAsia="SimSun" w:cstheme="minorHAnsi"/>
          <w:sz w:val="20"/>
          <w:szCs w:val="20"/>
          <w:lang w:val="en-GB"/>
        </w:rPr>
        <w:t xml:space="preserve">At the core of the BOBST business are its machines. We appreciate that packaging requires large, high-productivity machinery, designed to operate 24 hours a day, seven days a week, which makes the environmental load of machinery in energy and material consumption a significant challenge. </w:t>
      </w:r>
    </w:p>
    <w:p w14:paraId="454C42D7" w14:textId="77777777" w:rsidR="00627D5A" w:rsidRPr="00D7111E" w:rsidRDefault="00627D5A" w:rsidP="00284AFD">
      <w:pPr>
        <w:spacing w:line="276" w:lineRule="auto"/>
        <w:rPr>
          <w:rFonts w:eastAsia="SimSun" w:cstheme="minorHAnsi"/>
          <w:sz w:val="20"/>
          <w:szCs w:val="20"/>
          <w:lang w:val="en-GB"/>
        </w:rPr>
      </w:pPr>
    </w:p>
    <w:p w14:paraId="1B425471" w14:textId="77777777" w:rsidR="00627D5A" w:rsidRPr="00D7111E" w:rsidRDefault="00627D5A" w:rsidP="00284AFD">
      <w:pPr>
        <w:spacing w:line="276" w:lineRule="auto"/>
        <w:rPr>
          <w:rFonts w:eastAsia="SimSun" w:cstheme="minorHAnsi"/>
          <w:sz w:val="20"/>
          <w:szCs w:val="20"/>
          <w:lang w:val="en-GB"/>
        </w:rPr>
      </w:pPr>
      <w:r w:rsidRPr="00D7111E">
        <w:rPr>
          <w:rFonts w:eastAsia="SimSun" w:cstheme="minorHAnsi"/>
          <w:sz w:val="20"/>
          <w:szCs w:val="20"/>
          <w:lang w:val="en-GB"/>
        </w:rPr>
        <w:t>We know that most carbon emissions occur downstream in the value chain – i.e. at our customers’ sites, where we have less leverage. But we believe that we still have a responsibility to help our customers to reduce those emissions. This is why we’ve given our teams a target of reducing energy consumption by 20% for the machines we will sell in 2030 vs our baseline of 2022.</w:t>
      </w:r>
    </w:p>
    <w:p w14:paraId="1C01137F" w14:textId="77777777" w:rsidR="00627D5A" w:rsidRPr="00D7111E" w:rsidRDefault="00627D5A" w:rsidP="00284AFD">
      <w:pPr>
        <w:spacing w:line="276" w:lineRule="auto"/>
        <w:rPr>
          <w:rFonts w:eastAsia="SimSun" w:cstheme="minorHAnsi"/>
          <w:sz w:val="20"/>
          <w:szCs w:val="20"/>
          <w:lang w:val="en-GB"/>
        </w:rPr>
      </w:pPr>
    </w:p>
    <w:p w14:paraId="5AAE3CEE" w14:textId="77777777" w:rsidR="00627D5A" w:rsidRPr="00D7111E" w:rsidRDefault="00627D5A" w:rsidP="00284AFD">
      <w:pPr>
        <w:spacing w:line="276" w:lineRule="auto"/>
        <w:rPr>
          <w:rFonts w:eastAsia="SimSun" w:cstheme="minorHAnsi"/>
          <w:sz w:val="20"/>
          <w:szCs w:val="20"/>
          <w:lang w:val="en-GB"/>
        </w:rPr>
      </w:pPr>
      <w:r w:rsidRPr="00D7111E">
        <w:rPr>
          <w:rFonts w:eastAsia="SimSun" w:cstheme="minorHAnsi"/>
          <w:sz w:val="20"/>
          <w:szCs w:val="20"/>
          <w:lang w:val="en-GB"/>
        </w:rPr>
        <w:t>Regarding resources, a key strategy is reduction of ink, waste, and substrate. For example, we have made zero-fault packaging a reality through innovations like ACCUCHECK, which reduces waste by eliminating only boxes which do not correspond to specific quality criteria. oneECG – our extended color gamut technology, which digitalizes and automates color management – creates no ink waste, uses 30% less ink, and reduces make-ready time and make-ready waste by up to 90%. Meanwhile our pioneering Start&amp;Go system for optimal print registration enables fast automatic set-up at the start of each job in just a few sheets, enabling considerable savings in sheets used per year. In labels, we have worked with Avery Dennison on a linerless labels solution, which significantly increases material on reel, increasing production efficiency and cutting out the need for backing material.</w:t>
      </w:r>
    </w:p>
    <w:p w14:paraId="241AA6DE" w14:textId="77777777" w:rsidR="00627D5A" w:rsidRPr="00D7111E" w:rsidRDefault="00627D5A" w:rsidP="00284AFD">
      <w:pPr>
        <w:spacing w:line="276" w:lineRule="auto"/>
        <w:rPr>
          <w:rFonts w:eastAsia="SimSun" w:cstheme="minorHAnsi"/>
          <w:sz w:val="20"/>
          <w:szCs w:val="20"/>
          <w:lang w:val="en-GB"/>
        </w:rPr>
      </w:pPr>
    </w:p>
    <w:p w14:paraId="6964540B" w14:textId="77777777" w:rsidR="00627D5A" w:rsidRPr="00D7111E" w:rsidRDefault="00627D5A" w:rsidP="00284AFD">
      <w:pPr>
        <w:spacing w:line="276" w:lineRule="auto"/>
        <w:rPr>
          <w:rFonts w:eastAsia="SimSun" w:cstheme="minorHAnsi"/>
          <w:sz w:val="20"/>
          <w:szCs w:val="20"/>
          <w:lang w:val="en-GB"/>
        </w:rPr>
      </w:pPr>
      <w:r w:rsidRPr="00D7111E">
        <w:rPr>
          <w:rFonts w:eastAsia="SimSun" w:cstheme="minorHAnsi"/>
          <w:sz w:val="20"/>
          <w:szCs w:val="20"/>
          <w:lang w:val="en-GB"/>
        </w:rPr>
        <w:t xml:space="preserve">Another major area of focus is enhancing currently installed machines. We focus on enabling retrofits so that our customers can upgrade previous BOBST machines with more recent developments – for example, adding automatic EcoMode on gravure machines, which can reduce energy consumption by up </w:t>
      </w:r>
      <w:r w:rsidRPr="00D7111E">
        <w:rPr>
          <w:rFonts w:eastAsia="SimSun" w:cstheme="minorHAnsi"/>
          <w:sz w:val="20"/>
          <w:szCs w:val="20"/>
          <w:lang w:val="en-GB"/>
        </w:rPr>
        <w:lastRenderedPageBreak/>
        <w:t>to 50% during standby. Another upcoming product for gravure and coating machines is a ventilation efficiency kit, which enables the reuse of waste heat and the optimization of fan power to save massive amounts of thermal energy needed for drying.</w:t>
      </w:r>
    </w:p>
    <w:p w14:paraId="305C2547" w14:textId="77777777" w:rsidR="00627D5A" w:rsidRPr="00D7111E" w:rsidRDefault="00627D5A" w:rsidP="00284AFD">
      <w:pPr>
        <w:spacing w:line="276" w:lineRule="auto"/>
        <w:rPr>
          <w:rFonts w:eastAsia="SimSun" w:cstheme="minorHAnsi"/>
          <w:sz w:val="20"/>
          <w:szCs w:val="20"/>
          <w:lang w:val="en-GB"/>
        </w:rPr>
      </w:pPr>
    </w:p>
    <w:p w14:paraId="30BFB3AC" w14:textId="6C086E99" w:rsidR="00627D5A" w:rsidRPr="00CF56A7" w:rsidRDefault="00627D5A" w:rsidP="00CF56A7">
      <w:pPr>
        <w:spacing w:line="276" w:lineRule="auto"/>
        <w:rPr>
          <w:rFonts w:eastAsia="SimSun" w:cstheme="minorHAnsi"/>
          <w:sz w:val="20"/>
          <w:szCs w:val="20"/>
          <w:lang w:val="en-GB"/>
        </w:rPr>
      </w:pPr>
      <w:r w:rsidRPr="00D7111E">
        <w:rPr>
          <w:rFonts w:eastAsia="SimSun" w:cstheme="minorHAnsi"/>
          <w:sz w:val="20"/>
          <w:szCs w:val="20"/>
          <w:lang w:val="en-GB"/>
        </w:rPr>
        <w:t>Remanufacturing machines is a highly cost-effective and sustainable way to increase productivity. BOBST offers machine remanufacturing through</w:t>
      </w:r>
      <w:r w:rsidRPr="00284AFD">
        <w:rPr>
          <w:rFonts w:eastAsia="SimSun" w:cstheme="minorHAnsi"/>
          <w:sz w:val="20"/>
          <w:szCs w:val="20"/>
          <w:lang w:val="en-GB"/>
        </w:rPr>
        <w:t xml:space="preserve"> CM Services, a global supplier of remanufactured corrugated board and folding carton machinery. In this way, old machines can see their lifetime doubled, while being rejuvenated with new electronics, more efficient </w:t>
      </w:r>
      <w:proofErr w:type="gramStart"/>
      <w:r w:rsidRPr="00284AFD">
        <w:rPr>
          <w:rFonts w:eastAsia="SimSun" w:cstheme="minorHAnsi"/>
          <w:sz w:val="20"/>
          <w:szCs w:val="20"/>
          <w:lang w:val="en-GB"/>
        </w:rPr>
        <w:t>motors</w:t>
      </w:r>
      <w:proofErr w:type="gramEnd"/>
      <w:r w:rsidRPr="00284AFD">
        <w:rPr>
          <w:rFonts w:eastAsia="SimSun" w:cstheme="minorHAnsi"/>
          <w:sz w:val="20"/>
          <w:szCs w:val="20"/>
          <w:lang w:val="en-GB"/>
        </w:rPr>
        <w:t xml:space="preserve"> and the addition of software to enable features such as remote assistance.</w:t>
      </w:r>
      <w:r w:rsidR="00CF56A7">
        <w:rPr>
          <w:rFonts w:eastAsia="SimSun" w:cstheme="minorHAnsi"/>
          <w:sz w:val="20"/>
          <w:szCs w:val="20"/>
          <w:lang w:val="en-GB"/>
        </w:rPr>
        <w:br/>
      </w:r>
    </w:p>
    <w:p w14:paraId="191420DE" w14:textId="291549DF" w:rsidR="00627D5A" w:rsidRPr="00284AFD" w:rsidRDefault="00627D5A" w:rsidP="00284AFD">
      <w:pPr>
        <w:spacing w:line="276" w:lineRule="auto"/>
        <w:rPr>
          <w:rFonts w:eastAsia="SimSun" w:cstheme="minorHAnsi"/>
          <w:b/>
          <w:bCs/>
          <w:sz w:val="20"/>
          <w:szCs w:val="20"/>
          <w:lang w:val="en-GB"/>
        </w:rPr>
      </w:pPr>
      <w:r w:rsidRPr="00284AFD">
        <w:rPr>
          <w:rFonts w:eastAsia="SimSun" w:cstheme="minorHAnsi"/>
          <w:b/>
          <w:bCs/>
          <w:sz w:val="20"/>
          <w:szCs w:val="20"/>
          <w:lang w:val="en-GB"/>
        </w:rPr>
        <w:t xml:space="preserve">Progressing packaging sustainability </w:t>
      </w:r>
    </w:p>
    <w:p w14:paraId="1FCD3720" w14:textId="77777777" w:rsidR="00627D5A" w:rsidRPr="00284AFD" w:rsidRDefault="00627D5A" w:rsidP="00284AFD">
      <w:pPr>
        <w:spacing w:line="276" w:lineRule="auto"/>
        <w:rPr>
          <w:rFonts w:eastAsia="SimSun" w:cstheme="minorHAnsi"/>
          <w:b/>
          <w:bCs/>
          <w:sz w:val="20"/>
          <w:szCs w:val="20"/>
          <w:lang w:val="en-GB"/>
        </w:rPr>
      </w:pPr>
    </w:p>
    <w:p w14:paraId="343D9F3E" w14:textId="77777777" w:rsidR="00627D5A" w:rsidRPr="00284AFD" w:rsidRDefault="00627D5A" w:rsidP="00284AFD">
      <w:pPr>
        <w:spacing w:line="276" w:lineRule="auto"/>
        <w:rPr>
          <w:rFonts w:eastAsia="SimSun" w:cstheme="minorHAnsi"/>
          <w:sz w:val="20"/>
          <w:szCs w:val="20"/>
          <w:lang w:val="en-GB"/>
        </w:rPr>
      </w:pPr>
      <w:r w:rsidRPr="00284AFD">
        <w:rPr>
          <w:rFonts w:eastAsia="SimSun" w:cstheme="minorHAnsi"/>
          <w:sz w:val="20"/>
          <w:szCs w:val="20"/>
          <w:lang w:val="en-GB"/>
        </w:rPr>
        <w:t xml:space="preserve">Then there’s the actual packaging itself. This is the area where the eyes of the world really are upon us. As an industry, we </w:t>
      </w:r>
      <w:proofErr w:type="gramStart"/>
      <w:r w:rsidRPr="00284AFD">
        <w:rPr>
          <w:rFonts w:eastAsia="SimSun" w:cstheme="minorHAnsi"/>
          <w:sz w:val="20"/>
          <w:szCs w:val="20"/>
          <w:lang w:val="en-GB"/>
        </w:rPr>
        <w:t>have to</w:t>
      </w:r>
      <w:proofErr w:type="gramEnd"/>
      <w:r w:rsidRPr="00284AFD">
        <w:rPr>
          <w:rFonts w:eastAsia="SimSun" w:cstheme="minorHAnsi"/>
          <w:sz w:val="20"/>
          <w:szCs w:val="20"/>
          <w:lang w:val="en-GB"/>
        </w:rPr>
        <w:t xml:space="preserve"> lead the world into a new era of recyclable packaging. </w:t>
      </w:r>
    </w:p>
    <w:p w14:paraId="0F1A656D" w14:textId="77777777" w:rsidR="00627D5A" w:rsidRPr="00284AFD" w:rsidRDefault="00627D5A" w:rsidP="00284AFD">
      <w:pPr>
        <w:spacing w:line="276" w:lineRule="auto"/>
        <w:rPr>
          <w:rFonts w:eastAsia="SimSun" w:cstheme="minorHAnsi"/>
          <w:sz w:val="20"/>
          <w:szCs w:val="20"/>
          <w:lang w:val="en-GB"/>
        </w:rPr>
      </w:pPr>
    </w:p>
    <w:p w14:paraId="3B12E903" w14:textId="77777777" w:rsidR="00627D5A" w:rsidRPr="00284AFD" w:rsidRDefault="00627D5A" w:rsidP="00284AFD">
      <w:pPr>
        <w:spacing w:line="276" w:lineRule="auto"/>
        <w:rPr>
          <w:rFonts w:eastAsia="SimSun" w:cstheme="minorHAnsi"/>
          <w:sz w:val="20"/>
          <w:szCs w:val="20"/>
          <w:lang w:val="en-GB"/>
        </w:rPr>
      </w:pPr>
      <w:r w:rsidRPr="00284AFD">
        <w:rPr>
          <w:rFonts w:eastAsia="SimSun" w:cstheme="minorHAnsi"/>
          <w:sz w:val="20"/>
          <w:szCs w:val="20"/>
          <w:lang w:val="en-GB"/>
        </w:rPr>
        <w:t>To support the industry with its goals around recyclable packaging, BOBST, together with leading industry partners, has pioneered a range of innovative, environmentally improved packaging solutions. This has been a multi-year journey, which is reaching a critical and very exciting point – when all the hard work, collaboration and R&amp;D is resulting in real, commercialized solutions on our supermarket shelves.</w:t>
      </w:r>
    </w:p>
    <w:p w14:paraId="191A44F7" w14:textId="77777777" w:rsidR="00627D5A" w:rsidRPr="00284AFD" w:rsidRDefault="00627D5A" w:rsidP="00284AFD">
      <w:pPr>
        <w:spacing w:line="276" w:lineRule="auto"/>
        <w:rPr>
          <w:rFonts w:eastAsia="SimSun" w:cstheme="minorHAnsi"/>
          <w:sz w:val="20"/>
          <w:szCs w:val="20"/>
          <w:lang w:val="en-GB"/>
        </w:rPr>
      </w:pPr>
    </w:p>
    <w:p w14:paraId="5F81E99C" w14:textId="73F85679" w:rsidR="00627D5A" w:rsidRPr="00284AFD" w:rsidRDefault="00627D5A" w:rsidP="00284AFD">
      <w:pPr>
        <w:spacing w:line="276" w:lineRule="auto"/>
        <w:rPr>
          <w:rFonts w:eastAsia="SimSun" w:cstheme="minorHAnsi"/>
          <w:sz w:val="20"/>
          <w:szCs w:val="20"/>
          <w:lang w:val="en-GB"/>
        </w:rPr>
      </w:pPr>
      <w:r w:rsidRPr="00284AFD">
        <w:rPr>
          <w:rFonts w:eastAsia="SimSun" w:cstheme="minorHAnsi"/>
          <w:sz w:val="20"/>
          <w:szCs w:val="20"/>
          <w:lang w:val="en-GB"/>
        </w:rPr>
        <w:t xml:space="preserve">oneBARRIER is a family of industrially viable recycle-ready mono-material ultra-high and high barrier duplex and triplex substrates for packaging designers as alternatives to non-recyclable metallized polyester film. </w:t>
      </w:r>
    </w:p>
    <w:p w14:paraId="79306611" w14:textId="77777777" w:rsidR="00627D5A" w:rsidRPr="00284AFD" w:rsidRDefault="00627D5A" w:rsidP="00284AFD">
      <w:pPr>
        <w:spacing w:line="276" w:lineRule="auto"/>
        <w:rPr>
          <w:rFonts w:eastAsia="SimSun" w:cstheme="minorHAnsi"/>
          <w:sz w:val="20"/>
          <w:szCs w:val="20"/>
          <w:lang w:val="en-GB"/>
        </w:rPr>
      </w:pPr>
    </w:p>
    <w:p w14:paraId="15EBF77E" w14:textId="77777777" w:rsidR="00627D5A" w:rsidRPr="00284AFD" w:rsidRDefault="00627D5A" w:rsidP="00284AFD">
      <w:pPr>
        <w:spacing w:line="276" w:lineRule="auto"/>
        <w:rPr>
          <w:rFonts w:eastAsia="SimSun" w:cstheme="minorHAnsi"/>
          <w:sz w:val="20"/>
          <w:szCs w:val="20"/>
          <w:lang w:val="en-GB"/>
        </w:rPr>
      </w:pPr>
      <w:r w:rsidRPr="00284AFD">
        <w:rPr>
          <w:rFonts w:eastAsia="SimSun" w:cstheme="minorHAnsi"/>
          <w:sz w:val="20"/>
          <w:szCs w:val="20"/>
          <w:lang w:val="en-GB"/>
        </w:rPr>
        <w:t>The family of BOBST oneBARRIER sustainable solutions to date includes PrimeCycle, comprising EVOH and topcoat-free transparent AlOx-based or opaque AluBond-based full PE mono-substrates, and FibreCycle, a mono-material high-barrier paper-based structure coated with functional layers that can be recycled in the existing paper stream. Leading third party institutes have confirmed the recyclability of our first two oneBARRIER solutions.</w:t>
      </w:r>
    </w:p>
    <w:p w14:paraId="3C8C5042" w14:textId="77777777" w:rsidR="00627D5A" w:rsidRPr="00284AFD" w:rsidRDefault="00627D5A" w:rsidP="00284AFD">
      <w:pPr>
        <w:spacing w:line="276" w:lineRule="auto"/>
        <w:rPr>
          <w:rFonts w:eastAsia="SimSun" w:cstheme="minorHAnsi"/>
          <w:sz w:val="20"/>
          <w:szCs w:val="20"/>
          <w:lang w:val="en-GB"/>
        </w:rPr>
      </w:pPr>
    </w:p>
    <w:p w14:paraId="18824CE1" w14:textId="77777777" w:rsidR="00627D5A" w:rsidRPr="00284AFD" w:rsidRDefault="00627D5A" w:rsidP="00284AFD">
      <w:pPr>
        <w:spacing w:line="276" w:lineRule="auto"/>
        <w:rPr>
          <w:rFonts w:eastAsia="SimSun" w:cstheme="minorHAnsi"/>
          <w:sz w:val="20"/>
          <w:szCs w:val="20"/>
          <w:lang w:val="en-GB"/>
        </w:rPr>
      </w:pPr>
      <w:r w:rsidRPr="00284AFD">
        <w:rPr>
          <w:rFonts w:eastAsia="SimSun" w:cstheme="minorHAnsi"/>
          <w:sz w:val="20"/>
          <w:szCs w:val="20"/>
          <w:lang w:val="en-GB"/>
        </w:rPr>
        <w:t xml:space="preserve">Now, we are expanding into new application types and new packaging models, while also expanding the ecosystem with new partners. We are working on solutions using BOPP as well as biodegradable materials from natural and renewable resources. There is no single ‘silver bullet’ solution, which is why we need a ‘family’ of solutions across all material types. </w:t>
      </w:r>
    </w:p>
    <w:p w14:paraId="2067A2C0" w14:textId="77777777" w:rsidR="00627D5A" w:rsidRPr="00284AFD" w:rsidRDefault="00627D5A" w:rsidP="00284AFD">
      <w:pPr>
        <w:spacing w:line="276" w:lineRule="auto"/>
        <w:rPr>
          <w:rFonts w:eastAsia="SimSun" w:cstheme="minorHAnsi"/>
          <w:sz w:val="20"/>
          <w:szCs w:val="20"/>
          <w:lang w:val="en-GB"/>
        </w:rPr>
      </w:pPr>
    </w:p>
    <w:p w14:paraId="59CC1EBE" w14:textId="77777777" w:rsidR="00627D5A" w:rsidRPr="00284AFD" w:rsidRDefault="00627D5A" w:rsidP="00284AFD">
      <w:pPr>
        <w:spacing w:line="276" w:lineRule="auto"/>
        <w:rPr>
          <w:rFonts w:eastAsia="SimSun" w:cstheme="minorHAnsi"/>
          <w:sz w:val="20"/>
          <w:szCs w:val="20"/>
          <w:lang w:val="en-GB"/>
        </w:rPr>
      </w:pPr>
      <w:r w:rsidRPr="00284AFD">
        <w:rPr>
          <w:rFonts w:eastAsia="SimSun" w:cstheme="minorHAnsi"/>
          <w:sz w:val="20"/>
          <w:szCs w:val="20"/>
          <w:lang w:val="en-GB"/>
        </w:rPr>
        <w:t xml:space="preserve">It’s an example of how sustainability requires commitment, </w:t>
      </w:r>
      <w:proofErr w:type="gramStart"/>
      <w:r w:rsidRPr="00284AFD">
        <w:rPr>
          <w:rFonts w:eastAsia="SimSun" w:cstheme="minorHAnsi"/>
          <w:sz w:val="20"/>
          <w:szCs w:val="20"/>
          <w:lang w:val="en-GB"/>
        </w:rPr>
        <w:t>collaboration</w:t>
      </w:r>
      <w:proofErr w:type="gramEnd"/>
      <w:r w:rsidRPr="00284AFD">
        <w:rPr>
          <w:rFonts w:eastAsia="SimSun" w:cstheme="minorHAnsi"/>
          <w:sz w:val="20"/>
          <w:szCs w:val="20"/>
          <w:lang w:val="en-GB"/>
        </w:rPr>
        <w:t xml:space="preserve"> and continuous innovation to enable real progress. </w:t>
      </w:r>
    </w:p>
    <w:p w14:paraId="76FCFCBC" w14:textId="77777777" w:rsidR="00627D5A" w:rsidRPr="00284AFD" w:rsidRDefault="00627D5A" w:rsidP="00284AFD">
      <w:pPr>
        <w:spacing w:line="276" w:lineRule="auto"/>
        <w:rPr>
          <w:rFonts w:eastAsia="SimSun" w:cstheme="minorHAnsi"/>
          <w:sz w:val="20"/>
          <w:szCs w:val="20"/>
          <w:lang w:val="en-GB"/>
        </w:rPr>
      </w:pPr>
    </w:p>
    <w:p w14:paraId="06C4320C" w14:textId="77777777" w:rsidR="00627D5A" w:rsidRPr="00284AFD" w:rsidRDefault="00627D5A" w:rsidP="00284AFD">
      <w:pPr>
        <w:spacing w:line="276" w:lineRule="auto"/>
        <w:rPr>
          <w:rFonts w:eastAsia="SimSun" w:cstheme="minorHAnsi"/>
          <w:sz w:val="20"/>
          <w:szCs w:val="20"/>
          <w:lang w:val="en-GB"/>
        </w:rPr>
      </w:pPr>
      <w:r w:rsidRPr="00284AFD">
        <w:rPr>
          <w:rFonts w:eastAsia="SimSun" w:cstheme="minorHAnsi"/>
          <w:sz w:val="20"/>
          <w:szCs w:val="20"/>
          <w:lang w:val="en-GB"/>
        </w:rPr>
        <w:t xml:space="preserve">Collaboration really is at the heart of it – our work on oneBARRIER has demonstrated just how much can be achieved when multiple experts come together with a shared goal. Now, we are looking to build on the considerable progress that has been made, achieve our sustainability goals, and help our customers to achieve theirs. </w:t>
      </w:r>
    </w:p>
    <w:p w14:paraId="4A06325F" w14:textId="77777777" w:rsidR="00627D5A" w:rsidRPr="00627D5A" w:rsidRDefault="00627D5A" w:rsidP="00627D5A">
      <w:pPr>
        <w:spacing w:line="240" w:lineRule="auto"/>
        <w:rPr>
          <w:rFonts w:eastAsia="SimSun" w:cstheme="minorHAnsi"/>
          <w:sz w:val="20"/>
          <w:szCs w:val="20"/>
          <w:lang w:val="en-GB"/>
        </w:rPr>
      </w:pPr>
    </w:p>
    <w:p w14:paraId="20808B2F" w14:textId="5E7AE913" w:rsidR="00C617AA" w:rsidRPr="00C617AA" w:rsidRDefault="00284AFD" w:rsidP="00627D5A">
      <w:pPr>
        <w:spacing w:line="240" w:lineRule="auto"/>
        <w:rPr>
          <w:rFonts w:eastAsia="SimSun" w:cstheme="minorHAnsi"/>
          <w:sz w:val="20"/>
          <w:szCs w:val="20"/>
          <w:lang w:val="en-GB"/>
        </w:rPr>
      </w:pPr>
      <w:r>
        <w:t>./.</w:t>
      </w:r>
    </w:p>
    <w:p w14:paraId="311D293F" w14:textId="77777777" w:rsidR="00851F72" w:rsidRPr="001C3AD8" w:rsidRDefault="00851F72" w:rsidP="00851F72">
      <w:pPr>
        <w:spacing w:line="240" w:lineRule="auto"/>
        <w:rPr>
          <w:rFonts w:eastAsia="Calibri" w:cstheme="minorHAnsi"/>
          <w:b/>
          <w:bCs/>
          <w:color w:val="FF0000"/>
          <w:sz w:val="20"/>
          <w:szCs w:val="20"/>
          <w:lang w:val="en-GB" w:eastAsia="en-US"/>
        </w:rPr>
      </w:pPr>
    </w:p>
    <w:p w14:paraId="0DC9615E" w14:textId="77777777" w:rsidR="00EE399C" w:rsidRPr="002E3230" w:rsidRDefault="00EE399C" w:rsidP="00D6254D">
      <w:pPr>
        <w:rPr>
          <w:rFonts w:cstheme="minorHAnsi"/>
          <w:b/>
          <w:bCs/>
          <w:szCs w:val="19"/>
          <w:lang w:val="en-US"/>
        </w:rPr>
      </w:pPr>
    </w:p>
    <w:p w14:paraId="136DD568" w14:textId="77777777" w:rsidR="002E3230" w:rsidRDefault="002E3230" w:rsidP="00C510E1">
      <w:pPr>
        <w:spacing w:line="240" w:lineRule="auto"/>
        <w:rPr>
          <w:rFonts w:eastAsia="SimSun" w:cstheme="minorHAnsi"/>
          <w:b/>
          <w:bCs/>
          <w:lang w:val="en-US"/>
        </w:rPr>
      </w:pPr>
      <w:r w:rsidRPr="002E3230">
        <w:rPr>
          <w:rFonts w:eastAsia="SimSun" w:cstheme="minorHAnsi"/>
          <w:b/>
          <w:bCs/>
          <w:lang w:val="en-US"/>
        </w:rPr>
        <w:t>About BOBST</w:t>
      </w:r>
    </w:p>
    <w:p w14:paraId="51617D51" w14:textId="77777777" w:rsidR="003831D7" w:rsidRPr="003831D7" w:rsidRDefault="003831D7" w:rsidP="00C510E1">
      <w:pPr>
        <w:spacing w:line="240" w:lineRule="auto"/>
        <w:rPr>
          <w:rFonts w:eastAsia="SimSun" w:cstheme="minorHAnsi"/>
          <w:lang w:val="en-US"/>
        </w:rPr>
      </w:pPr>
      <w:r w:rsidRPr="003831D7">
        <w:rPr>
          <w:rFonts w:eastAsia="SimSun" w:cstheme="minorHAnsi"/>
          <w:lang w:val="en-US"/>
        </w:rPr>
        <w:t xml:space="preserve">We are one of the world’s leading suppliers of substrate processing, </w:t>
      </w:r>
      <w:proofErr w:type="gramStart"/>
      <w:r w:rsidRPr="003831D7">
        <w:rPr>
          <w:rFonts w:eastAsia="SimSun" w:cstheme="minorHAnsi"/>
          <w:lang w:val="en-US"/>
        </w:rPr>
        <w:t>printing</w:t>
      </w:r>
      <w:proofErr w:type="gramEnd"/>
      <w:r w:rsidRPr="003831D7">
        <w:rPr>
          <w:rFonts w:eastAsia="SimSun" w:cstheme="minorHAnsi"/>
          <w:lang w:val="en-US"/>
        </w:rPr>
        <w:t xml:space="preserve"> and converting equipment and services for the label, flexible packaging, folding carton and corrugated board industries. </w:t>
      </w:r>
    </w:p>
    <w:p w14:paraId="2411637F" w14:textId="77777777" w:rsidR="003831D7" w:rsidRPr="003831D7" w:rsidRDefault="003831D7" w:rsidP="00C510E1">
      <w:pPr>
        <w:spacing w:line="240" w:lineRule="auto"/>
        <w:rPr>
          <w:rFonts w:eastAsia="SimSun" w:cstheme="minorHAnsi"/>
          <w:lang w:val="en-US"/>
        </w:rPr>
      </w:pPr>
    </w:p>
    <w:p w14:paraId="324721F4" w14:textId="4A22B529" w:rsidR="00DB761C" w:rsidRDefault="003831D7" w:rsidP="00C510E1">
      <w:pPr>
        <w:spacing w:line="240" w:lineRule="auto"/>
        <w:rPr>
          <w:b/>
          <w:szCs w:val="19"/>
          <w:lang w:val="en-US"/>
        </w:rPr>
      </w:pPr>
      <w:r w:rsidRPr="003831D7">
        <w:rPr>
          <w:rFonts w:eastAsia="SimSun" w:cstheme="minorHAnsi"/>
          <w:lang w:val="en-US"/>
        </w:rPr>
        <w:lastRenderedPageBreak/>
        <w:t>Founded in 1890 by Joseph Bobst in Lausanne, Switzerland, BOBST has a presence in more than 50 countries, runs 21 production facilities in 12 countries and employs more than 6 300 people around the world. The firm recorded a consolidated turnover of CHF 1.960 billion for the year ended December 31, 2023.</w:t>
      </w:r>
    </w:p>
    <w:p w14:paraId="2E789057" w14:textId="77777777" w:rsidR="00333E4F" w:rsidRDefault="00333E4F" w:rsidP="00C510E1">
      <w:pPr>
        <w:spacing w:line="240" w:lineRule="auto"/>
        <w:rPr>
          <w:b/>
          <w:szCs w:val="19"/>
          <w:lang w:val="en-US"/>
        </w:rPr>
      </w:pPr>
    </w:p>
    <w:p w14:paraId="278BF3F5" w14:textId="77777777" w:rsidR="006E050A" w:rsidRDefault="006E050A" w:rsidP="00C510E1">
      <w:pPr>
        <w:spacing w:line="240" w:lineRule="auto"/>
        <w:rPr>
          <w:b/>
          <w:szCs w:val="19"/>
          <w:lang w:val="en-US"/>
        </w:rPr>
      </w:pPr>
    </w:p>
    <w:p w14:paraId="4F8A1BCB" w14:textId="6A35A871" w:rsidR="00C31EDB" w:rsidRDefault="00C31EDB" w:rsidP="00C510E1">
      <w:pPr>
        <w:spacing w:line="240" w:lineRule="auto"/>
        <w:rPr>
          <w:b/>
          <w:szCs w:val="19"/>
          <w:lang w:val="en-US"/>
        </w:rPr>
      </w:pPr>
      <w:r w:rsidRPr="00387B04">
        <w:rPr>
          <w:b/>
          <w:szCs w:val="19"/>
          <w:lang w:val="en-US"/>
        </w:rPr>
        <w:t>Press contact:</w:t>
      </w:r>
    </w:p>
    <w:p w14:paraId="26D89211" w14:textId="77777777" w:rsidR="002E3230" w:rsidRDefault="002E3230" w:rsidP="00C510E1">
      <w:pPr>
        <w:spacing w:line="240" w:lineRule="auto"/>
        <w:rPr>
          <w:b/>
          <w:szCs w:val="19"/>
          <w:lang w:val="en-US"/>
        </w:rPr>
      </w:pPr>
    </w:p>
    <w:p w14:paraId="50B652E4" w14:textId="77777777" w:rsidR="00D533C1" w:rsidRPr="00D533C1" w:rsidRDefault="00D533C1" w:rsidP="00C510E1">
      <w:pPr>
        <w:spacing w:line="240" w:lineRule="auto"/>
        <w:rPr>
          <w:rFonts w:ascii="Arial" w:eastAsia="Times New Roman" w:hAnsi="Arial" w:cs="Arial"/>
          <w:szCs w:val="19"/>
          <w:lang w:val="en-US"/>
        </w:rPr>
      </w:pPr>
      <w:r w:rsidRPr="00D533C1">
        <w:rPr>
          <w:rFonts w:ascii="Arial" w:eastAsia="Times New Roman" w:hAnsi="Arial" w:cs="Arial"/>
          <w:szCs w:val="19"/>
          <w:lang w:val="en-GB"/>
        </w:rPr>
        <w:t>Gudrun</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Alex</w:t>
      </w:r>
      <w:r w:rsidRPr="00D533C1">
        <w:rPr>
          <w:rFonts w:ascii="Arial" w:eastAsia="Times New Roman" w:hAnsi="Arial" w:cs="Arial"/>
          <w:szCs w:val="19"/>
          <w:lang w:val="en-US"/>
        </w:rPr>
        <w:br/>
      </w:r>
      <w:r w:rsidRPr="00D533C1">
        <w:rPr>
          <w:rFonts w:ascii="Arial" w:eastAsia="Times New Roman" w:hAnsi="Arial" w:cs="Arial"/>
          <w:szCs w:val="19"/>
          <w:lang w:val="en-GB"/>
        </w:rPr>
        <w:t>BOBST</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PR</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Representative</w:t>
      </w:r>
    </w:p>
    <w:p w14:paraId="7D96D1A9" w14:textId="77777777" w:rsidR="00D533C1" w:rsidRPr="00D533C1" w:rsidRDefault="00D533C1" w:rsidP="00C510E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 xml:space="preserve">Tel.: +49 211 58 58 66 66 </w:t>
      </w:r>
    </w:p>
    <w:p w14:paraId="1DF6429F" w14:textId="77777777" w:rsidR="00D533C1" w:rsidRPr="00D533C1" w:rsidRDefault="00D533C1" w:rsidP="00C510E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Mobile: +49 160 48 41 439</w:t>
      </w:r>
    </w:p>
    <w:p w14:paraId="78A5B2A2" w14:textId="7A062B3A" w:rsidR="00D533C1" w:rsidRPr="00851F72" w:rsidRDefault="00D533C1" w:rsidP="00C510E1">
      <w:pPr>
        <w:spacing w:line="240" w:lineRule="auto"/>
        <w:rPr>
          <w:rFonts w:asciiTheme="majorHAnsi" w:eastAsia="Microsoft YaHei" w:hAnsiTheme="majorHAnsi" w:cstheme="majorHAnsi"/>
          <w:color w:val="0000FF"/>
          <w:szCs w:val="19"/>
          <w:u w:val="single"/>
          <w:lang w:val="en-GB" w:eastAsia="de-DE"/>
        </w:rPr>
      </w:pPr>
      <w:r w:rsidRPr="00D533C1">
        <w:rPr>
          <w:rFonts w:ascii="Arial" w:eastAsia="Times New Roman" w:hAnsi="Arial" w:cs="Arial"/>
          <w:szCs w:val="19"/>
          <w:lang w:val="en-US" w:eastAsia="de-DE"/>
        </w:rPr>
        <w:t xml:space="preserve">Email: </w:t>
      </w:r>
      <w:hyperlink r:id="rId12" w:history="1">
        <w:r w:rsidRPr="00D533C1">
          <w:rPr>
            <w:rFonts w:asciiTheme="majorHAnsi" w:eastAsia="Microsoft YaHei" w:hAnsiTheme="majorHAnsi" w:cstheme="majorHAnsi"/>
            <w:color w:val="0000FF"/>
            <w:szCs w:val="19"/>
            <w:u w:val="single"/>
            <w:lang w:val="en-GB" w:eastAsia="de-DE"/>
          </w:rPr>
          <w:t>gudrun.alex@bobst.com</w:t>
        </w:r>
      </w:hyperlink>
    </w:p>
    <w:p w14:paraId="5E52C47D" w14:textId="77777777" w:rsidR="00D533C1" w:rsidRDefault="00D533C1" w:rsidP="00C510E1">
      <w:pPr>
        <w:spacing w:line="240" w:lineRule="auto"/>
        <w:rPr>
          <w:rFonts w:ascii="Arial" w:eastAsia="Microsoft YaHei" w:hAnsi="Arial" w:cs="Arial"/>
          <w:color w:val="0000FF"/>
          <w:szCs w:val="19"/>
          <w:u w:val="single"/>
          <w:lang w:val="en-GB" w:eastAsia="de-DE"/>
        </w:rPr>
      </w:pPr>
    </w:p>
    <w:p w14:paraId="0855FF9F" w14:textId="77777777" w:rsidR="00284AFD" w:rsidRPr="00D533C1" w:rsidRDefault="00284AFD" w:rsidP="00C510E1">
      <w:pPr>
        <w:spacing w:line="240" w:lineRule="auto"/>
        <w:rPr>
          <w:rFonts w:ascii="Arial" w:eastAsia="Microsoft YaHei" w:hAnsi="Arial" w:cs="Arial"/>
          <w:color w:val="0000FF"/>
          <w:szCs w:val="19"/>
          <w:u w:val="single"/>
          <w:lang w:val="en-GB" w:eastAsia="de-DE"/>
        </w:rPr>
      </w:pPr>
    </w:p>
    <w:p w14:paraId="1494B639" w14:textId="5D6859C2" w:rsidR="004A327C" w:rsidRDefault="004A327C" w:rsidP="00C510E1">
      <w:pPr>
        <w:spacing w:line="240" w:lineRule="auto"/>
        <w:rPr>
          <w:rFonts w:eastAsia="SimSun" w:cs="Arial"/>
          <w:b/>
          <w:bCs/>
          <w:szCs w:val="19"/>
          <w:lang w:val="en-US" w:bidi="th-TH"/>
        </w:rPr>
      </w:pPr>
      <w:r w:rsidRPr="00C365C9">
        <w:rPr>
          <w:rFonts w:eastAsia="SimSun" w:cs="Arial"/>
          <w:b/>
          <w:bCs/>
          <w:szCs w:val="19"/>
          <w:lang w:val="en-US" w:bidi="th-TH"/>
        </w:rPr>
        <w:t>Follow us:</w:t>
      </w:r>
    </w:p>
    <w:p w14:paraId="1FF48806" w14:textId="77777777" w:rsidR="00627D5A" w:rsidRDefault="00627D5A" w:rsidP="00C510E1">
      <w:pPr>
        <w:spacing w:line="240" w:lineRule="auto"/>
        <w:rPr>
          <w:rFonts w:asciiTheme="majorHAnsi" w:eastAsia="Microsoft YaHei" w:hAnsiTheme="majorHAnsi" w:cstheme="majorHAnsi"/>
          <w:szCs w:val="19"/>
          <w:lang w:val="en-US" w:bidi="th-TH"/>
        </w:rPr>
      </w:pPr>
    </w:p>
    <w:p w14:paraId="22F0C212" w14:textId="43F8196F" w:rsidR="001C1E38" w:rsidRPr="00387B04" w:rsidRDefault="004A327C" w:rsidP="00627D5A">
      <w:pPr>
        <w:widowControl w:val="0"/>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13"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4"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5" w:history="1">
        <w:r w:rsidRPr="006D35BD">
          <w:rPr>
            <w:rFonts w:asciiTheme="majorHAnsi" w:eastAsia="Microsoft YaHei" w:hAnsiTheme="majorHAnsi" w:cstheme="majorHAnsi"/>
            <w:color w:val="0000FF"/>
            <w:szCs w:val="19"/>
            <w:u w:val="single"/>
            <w:lang w:val="en-GB" w:eastAsia="de-DE"/>
          </w:rPr>
          <w:t>www.bobst.com/youtube</w:t>
        </w:r>
      </w:hyperlink>
    </w:p>
    <w:sectPr w:rsidR="001C1E38" w:rsidRPr="00387B04" w:rsidSect="0070529C">
      <w:headerReference w:type="default" r:id="rId16"/>
      <w:footerReference w:type="default" r:id="rId17"/>
      <w:headerReference w:type="first" r:id="rId18"/>
      <w:footerReference w:type="first" r:id="rId19"/>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4A190" w14:textId="77777777" w:rsidR="0070529C" w:rsidRDefault="0070529C" w:rsidP="00BB5BE9">
      <w:pPr>
        <w:spacing w:line="240" w:lineRule="auto"/>
      </w:pPr>
      <w:r>
        <w:separator/>
      </w:r>
    </w:p>
  </w:endnote>
  <w:endnote w:type="continuationSeparator" w:id="0">
    <w:p w14:paraId="276A46F9" w14:textId="77777777" w:rsidR="0070529C" w:rsidRDefault="0070529C"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8000029" w:usb3="00000000" w:csb0="0000019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723" w14:textId="2971B832" w:rsidR="00F36CF1" w:rsidRPr="00C510E1" w:rsidRDefault="000012A4" w:rsidP="00F36CF1">
    <w:pPr>
      <w:pStyle w:val="LegalFooter"/>
      <w:rPr>
        <w:lang w:val="en-GB"/>
      </w:rPr>
    </w:pPr>
    <w:r>
      <w:fldChar w:fldCharType="begin"/>
    </w:r>
    <w:r w:rsidRPr="00C510E1">
      <w:rPr>
        <w:lang w:val="en-GB"/>
      </w:rPr>
      <w:instrText xml:space="preserve"> FILENAME   \* MERGEFORMAT </w:instrText>
    </w:r>
    <w:r>
      <w:fldChar w:fldCharType="separate"/>
    </w:r>
    <w:r w:rsidR="00463D93" w:rsidRPr="00C510E1">
      <w:rPr>
        <w:noProof/>
        <w:lang w:val="en-GB"/>
      </w:rPr>
      <w:t>PR_BOBST_name_XX-XX-2019_EG.docx</w:t>
    </w:r>
    <w:r>
      <w:rPr>
        <w:noProof/>
      </w:rPr>
      <w:fldChar w:fldCharType="end"/>
    </w:r>
    <w:r w:rsidR="00F36CF1" w:rsidRPr="00C510E1">
      <w:rPr>
        <w:lang w:val="en-GB"/>
      </w:rPr>
      <w:t xml:space="preserve"> | </w:t>
    </w:r>
    <w:sdt>
      <w:sdtPr>
        <w:tag w:val="T_Page"/>
        <w:id w:val="209380030"/>
      </w:sdtPr>
      <w:sdtContent>
        <w:r w:rsidR="00D21ADD" w:rsidRPr="00C510E1">
          <w:rPr>
            <w:lang w:val="en-GB"/>
          </w:rPr>
          <w:t>Page</w:t>
        </w:r>
      </w:sdtContent>
    </w:sdt>
    <w:r w:rsidR="00F36CF1" w:rsidRPr="00C510E1">
      <w:rPr>
        <w:lang w:val="en-GB"/>
      </w:rPr>
      <w:t xml:space="preserve"> </w:t>
    </w:r>
    <w:r w:rsidR="00F36CF1" w:rsidRPr="00D21ADD">
      <w:fldChar w:fldCharType="begin"/>
    </w:r>
    <w:r w:rsidR="00F36CF1" w:rsidRPr="00C510E1">
      <w:rPr>
        <w:lang w:val="en-GB"/>
      </w:rPr>
      <w:instrText xml:space="preserve"> PAGE   \* MERGEFORMAT </w:instrText>
    </w:r>
    <w:r w:rsidR="00F36CF1" w:rsidRPr="00D21ADD">
      <w:fldChar w:fldCharType="separate"/>
    </w:r>
    <w:r w:rsidR="0052511D" w:rsidRPr="00C510E1">
      <w:rPr>
        <w:noProof/>
        <w:lang w:val="en-GB"/>
      </w:rPr>
      <w:t>1</w:t>
    </w:r>
    <w:r w:rsidR="00F36CF1" w:rsidRPr="00D21ADD">
      <w:fldChar w:fldCharType="end"/>
    </w:r>
    <w:r w:rsidR="00F36CF1" w:rsidRPr="00C510E1">
      <w:rPr>
        <w:lang w:val="en-GB"/>
      </w:rPr>
      <w:t xml:space="preserve"> </w:t>
    </w:r>
    <w:sdt>
      <w:sdtPr>
        <w:tag w:val="T_PageOf"/>
        <w:id w:val="232359844"/>
      </w:sdtPr>
      <w:sdtContent>
        <w:r w:rsidR="00D21ADD" w:rsidRPr="00C510E1">
          <w:rPr>
            <w:lang w:val="en-GB"/>
          </w:rPr>
          <w:t>of</w:t>
        </w:r>
      </w:sdtContent>
    </w:sdt>
    <w:r w:rsidR="00F36CF1" w:rsidRPr="00C510E1">
      <w:rPr>
        <w:lang w:val="en-GB"/>
      </w:rPr>
      <w:t xml:space="preserve"> </w:t>
    </w:r>
    <w:r>
      <w:fldChar w:fldCharType="begin"/>
    </w:r>
    <w:r w:rsidRPr="00C510E1">
      <w:rPr>
        <w:lang w:val="en-GB"/>
      </w:rPr>
      <w:instrText xml:space="preserve"> NUMPAGES   \* MERGEFORMAT </w:instrText>
    </w:r>
    <w:r>
      <w:fldChar w:fldCharType="separate"/>
    </w:r>
    <w:r w:rsidR="0052511D" w:rsidRPr="00C510E1">
      <w:rPr>
        <w:noProof/>
        <w:lang w:val="en-GB"/>
      </w:rPr>
      <w:t>1</w:t>
    </w:r>
    <w:r>
      <w:rPr>
        <w:noProof/>
      </w:rPr>
      <w:fldChar w:fldCharType="end"/>
    </w:r>
  </w:p>
  <w:sdt>
    <w:sdtPr>
      <w:tag w:val="E_Company"/>
      <w:id w:val="-144983231"/>
    </w:sdtPr>
    <w:sdtContent>
      <w:p w14:paraId="0930D9EF" w14:textId="77777777" w:rsidR="00F36CF1" w:rsidRPr="00C510E1" w:rsidRDefault="00D21ADD" w:rsidP="00F36CF1">
        <w:pPr>
          <w:pStyle w:val="LegalFooter1"/>
          <w:rPr>
            <w:lang w:val="en-GB"/>
          </w:rPr>
        </w:pPr>
        <w:r w:rsidRPr="00C510E1">
          <w:rPr>
            <w:lang w:val="en-GB"/>
          </w:rPr>
          <w:t>Bobst Mex SA</w:t>
        </w:r>
      </w:p>
    </w:sdtContent>
  </w:sdt>
  <w:sdt>
    <w:sdtPr>
      <w:tag w:val="M_LegalFooter"/>
      <w:id w:val="188571317"/>
    </w:sdtPr>
    <w:sdtContent>
      <w:p w14:paraId="32254C7D" w14:textId="77777777" w:rsidR="00F36CF1" w:rsidRPr="00C510E1" w:rsidRDefault="00D21ADD" w:rsidP="00F36CF1">
        <w:pPr>
          <w:pStyle w:val="LegalFooter2"/>
          <w:rPr>
            <w:lang w:val="en-GB"/>
          </w:rPr>
        </w:pPr>
        <w:r w:rsidRPr="00C510E1">
          <w:rPr>
            <w:lang w:val="en-GB"/>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C88C0" w14:textId="77777777" w:rsidR="0070529C" w:rsidRDefault="0070529C" w:rsidP="00BB5BE9">
      <w:pPr>
        <w:spacing w:line="240" w:lineRule="auto"/>
      </w:pPr>
      <w:r>
        <w:separator/>
      </w:r>
    </w:p>
  </w:footnote>
  <w:footnote w:type="continuationSeparator" w:id="0">
    <w:p w14:paraId="36F6ED2A" w14:textId="77777777" w:rsidR="0070529C" w:rsidRDefault="0070529C" w:rsidP="00BB5BE9">
      <w:pPr>
        <w:spacing w:line="240" w:lineRule="auto"/>
      </w:pPr>
      <w:r>
        <w:continuationSeparator/>
      </w:r>
    </w:p>
  </w:footnote>
  <w:footnote w:id="1">
    <w:p w14:paraId="6A892096" w14:textId="139B4176" w:rsidR="00627D5A" w:rsidRPr="00627D5A" w:rsidRDefault="00627D5A">
      <w:pPr>
        <w:pStyle w:val="FootnoteText"/>
        <w:rPr>
          <w:lang w:val="nl-BE"/>
        </w:rPr>
      </w:pPr>
      <w:r>
        <w:rPr>
          <w:rStyle w:val="FootnoteReference"/>
        </w:rPr>
        <w:footnoteRef/>
      </w:r>
      <w:r>
        <w:t xml:space="preserve"> </w:t>
      </w:r>
      <w:bookmarkStart w:id="0" w:name="_Hlk164610934"/>
      <w:r w:rsidRPr="00770315">
        <w:rPr>
          <w:rFonts w:ascii="Arial" w:hAnsi="Arial" w:cs="Arial"/>
          <w:sz w:val="18"/>
          <w:szCs w:val="18"/>
        </w:rPr>
        <w:t>https://www.ellenmacarthurfoundation.org/news/now-live-the-global-commitment-five-years-in-paper</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1335686976" name="Picture 1335686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484C" w14:textId="77777777" w:rsidR="00F36CF1" w:rsidRPr="00D21ADD" w:rsidRDefault="00000000" w:rsidP="00DB1DC2">
    <w:pPr>
      <w:pStyle w:val="Header"/>
    </w:pPr>
    <w:sdt>
      <w:sdtPr>
        <w:tag w:val="X_StaticLogo"/>
        <w:id w:val="1410575528"/>
      </w:sdtPr>
      <w:sdtContent>
        <w:r w:rsidR="00DB1DC2" w:rsidRPr="00D21ADD">
          <w:rPr>
            <w:noProof/>
            <w:lang w:val="nl-BE" w:eastAsia="zh-TW"/>
          </w:rPr>
          <w:drawing>
            <wp:inline distT="0" distB="0" distL="0" distR="0" wp14:anchorId="5CD96A7C" wp14:editId="1BD6EC65">
              <wp:extent cx="1476000" cy="224294"/>
              <wp:effectExtent l="0" t="0" r="0" b="4445"/>
              <wp:docPr id="11453421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16"/>
  </w:num>
  <w:num w:numId="12" w16cid:durableId="1154490267">
    <w:abstractNumId w:val="10"/>
  </w:num>
  <w:num w:numId="13" w16cid:durableId="1678656348">
    <w:abstractNumId w:val="13"/>
  </w:num>
  <w:num w:numId="14" w16cid:durableId="1647081117">
    <w:abstractNumId w:val="15"/>
  </w:num>
  <w:num w:numId="15" w16cid:durableId="1256592121">
    <w:abstractNumId w:val="11"/>
  </w:num>
  <w:num w:numId="16" w16cid:durableId="625504994">
    <w:abstractNumId w:val="17"/>
  </w:num>
  <w:num w:numId="17" w16cid:durableId="599532493">
    <w:abstractNumId w:val="12"/>
  </w:num>
  <w:num w:numId="18" w16cid:durableId="8151493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A05F3"/>
    <w:rsid w:val="000C3D9A"/>
    <w:rsid w:val="000D37EF"/>
    <w:rsid w:val="000E4ED6"/>
    <w:rsid w:val="000E65F0"/>
    <w:rsid w:val="000F303F"/>
    <w:rsid w:val="00105274"/>
    <w:rsid w:val="001100A0"/>
    <w:rsid w:val="00111A70"/>
    <w:rsid w:val="001122C3"/>
    <w:rsid w:val="00112F31"/>
    <w:rsid w:val="00152612"/>
    <w:rsid w:val="00156F65"/>
    <w:rsid w:val="00162F04"/>
    <w:rsid w:val="00165731"/>
    <w:rsid w:val="00185617"/>
    <w:rsid w:val="00193DE7"/>
    <w:rsid w:val="001C1E38"/>
    <w:rsid w:val="001C3AD8"/>
    <w:rsid w:val="001C67D0"/>
    <w:rsid w:val="001D32AF"/>
    <w:rsid w:val="001F5AD0"/>
    <w:rsid w:val="00203F19"/>
    <w:rsid w:val="0027064C"/>
    <w:rsid w:val="00273281"/>
    <w:rsid w:val="00284AFD"/>
    <w:rsid w:val="002A0B31"/>
    <w:rsid w:val="002C46FC"/>
    <w:rsid w:val="002E3230"/>
    <w:rsid w:val="002E75CC"/>
    <w:rsid w:val="00305571"/>
    <w:rsid w:val="00333E4F"/>
    <w:rsid w:val="0036467D"/>
    <w:rsid w:val="00374208"/>
    <w:rsid w:val="003831D7"/>
    <w:rsid w:val="0038660C"/>
    <w:rsid w:val="00387B04"/>
    <w:rsid w:val="0039354D"/>
    <w:rsid w:val="003E16F3"/>
    <w:rsid w:val="00451714"/>
    <w:rsid w:val="00451BC6"/>
    <w:rsid w:val="00463D93"/>
    <w:rsid w:val="00467FEC"/>
    <w:rsid w:val="0047059D"/>
    <w:rsid w:val="004A327C"/>
    <w:rsid w:val="004C2489"/>
    <w:rsid w:val="004D62CA"/>
    <w:rsid w:val="004E5B8C"/>
    <w:rsid w:val="004F3549"/>
    <w:rsid w:val="00515A2B"/>
    <w:rsid w:val="00522A36"/>
    <w:rsid w:val="0052511D"/>
    <w:rsid w:val="005447E0"/>
    <w:rsid w:val="00546823"/>
    <w:rsid w:val="00557C1A"/>
    <w:rsid w:val="00587DDB"/>
    <w:rsid w:val="005A48B2"/>
    <w:rsid w:val="005B2A76"/>
    <w:rsid w:val="005B3F21"/>
    <w:rsid w:val="005C2EF5"/>
    <w:rsid w:val="005E0453"/>
    <w:rsid w:val="005E4C3A"/>
    <w:rsid w:val="006209F8"/>
    <w:rsid w:val="00627D5A"/>
    <w:rsid w:val="006A45F6"/>
    <w:rsid w:val="006D35BD"/>
    <w:rsid w:val="006E050A"/>
    <w:rsid w:val="0070529C"/>
    <w:rsid w:val="00716735"/>
    <w:rsid w:val="00720A43"/>
    <w:rsid w:val="00777DD9"/>
    <w:rsid w:val="007A06F9"/>
    <w:rsid w:val="007A7095"/>
    <w:rsid w:val="00835855"/>
    <w:rsid w:val="00845AE3"/>
    <w:rsid w:val="00851F72"/>
    <w:rsid w:val="008677A6"/>
    <w:rsid w:val="00876193"/>
    <w:rsid w:val="008B5EF4"/>
    <w:rsid w:val="008C5DF4"/>
    <w:rsid w:val="008D353F"/>
    <w:rsid w:val="00900CAA"/>
    <w:rsid w:val="00961F31"/>
    <w:rsid w:val="0097702D"/>
    <w:rsid w:val="0098412E"/>
    <w:rsid w:val="009A0420"/>
    <w:rsid w:val="009A468B"/>
    <w:rsid w:val="009B43FB"/>
    <w:rsid w:val="009C07C8"/>
    <w:rsid w:val="009D2489"/>
    <w:rsid w:val="009E2584"/>
    <w:rsid w:val="00A00D67"/>
    <w:rsid w:val="00A0324C"/>
    <w:rsid w:val="00A127E1"/>
    <w:rsid w:val="00A131E9"/>
    <w:rsid w:val="00A30651"/>
    <w:rsid w:val="00A41ED3"/>
    <w:rsid w:val="00A6173F"/>
    <w:rsid w:val="00A70AEF"/>
    <w:rsid w:val="00A77DA1"/>
    <w:rsid w:val="00A86D0D"/>
    <w:rsid w:val="00AA6BB0"/>
    <w:rsid w:val="00AB644E"/>
    <w:rsid w:val="00AC47B8"/>
    <w:rsid w:val="00AD7E81"/>
    <w:rsid w:val="00AF3F20"/>
    <w:rsid w:val="00B1191E"/>
    <w:rsid w:val="00B367D7"/>
    <w:rsid w:val="00B374B3"/>
    <w:rsid w:val="00B47A6B"/>
    <w:rsid w:val="00B61174"/>
    <w:rsid w:val="00B7331C"/>
    <w:rsid w:val="00B86280"/>
    <w:rsid w:val="00BB5BE9"/>
    <w:rsid w:val="00BB6337"/>
    <w:rsid w:val="00BC2E69"/>
    <w:rsid w:val="00C20D00"/>
    <w:rsid w:val="00C31EDB"/>
    <w:rsid w:val="00C40101"/>
    <w:rsid w:val="00C510E1"/>
    <w:rsid w:val="00C617AA"/>
    <w:rsid w:val="00C92096"/>
    <w:rsid w:val="00C92EF8"/>
    <w:rsid w:val="00C970A9"/>
    <w:rsid w:val="00CA214B"/>
    <w:rsid w:val="00CC7F9D"/>
    <w:rsid w:val="00CD33CB"/>
    <w:rsid w:val="00CF0D3C"/>
    <w:rsid w:val="00CF56A7"/>
    <w:rsid w:val="00D022B9"/>
    <w:rsid w:val="00D21ADD"/>
    <w:rsid w:val="00D34E2F"/>
    <w:rsid w:val="00D533C1"/>
    <w:rsid w:val="00D6254D"/>
    <w:rsid w:val="00D7111E"/>
    <w:rsid w:val="00DB1DC2"/>
    <w:rsid w:val="00DB761C"/>
    <w:rsid w:val="00DD2D6F"/>
    <w:rsid w:val="00DE5DD2"/>
    <w:rsid w:val="00E00C83"/>
    <w:rsid w:val="00E363B9"/>
    <w:rsid w:val="00E55AE4"/>
    <w:rsid w:val="00E653AC"/>
    <w:rsid w:val="00EA0EB6"/>
    <w:rsid w:val="00EB6594"/>
    <w:rsid w:val="00EE399C"/>
    <w:rsid w:val="00EF5A44"/>
    <w:rsid w:val="00F03D8B"/>
    <w:rsid w:val="00F23038"/>
    <w:rsid w:val="00F36CF1"/>
    <w:rsid w:val="00F512DD"/>
    <w:rsid w:val="00F65D8D"/>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character" w:styleId="UnresolvedMention">
    <w:name w:val="Unresolved Mention"/>
    <w:basedOn w:val="DefaultParagraphFont"/>
    <w:uiPriority w:val="99"/>
    <w:semiHidden/>
    <w:unhideWhenUsed/>
    <w:rsid w:val="00627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lenmacarthurfoundation.org/global-commitment-2022/overview" TargetMode="External"/><Relationship Id="rId13" Type="http://schemas.openxmlformats.org/officeDocument/2006/relationships/hyperlink" Target="http://www.bobst.com/faceboo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udrun.alex@bobst.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vadis.com/" TargetMode="External"/><Relationship Id="rId5" Type="http://schemas.openxmlformats.org/officeDocument/2006/relationships/webSettings" Target="webSettings.xml"/><Relationship Id="rId15" Type="http://schemas.openxmlformats.org/officeDocument/2006/relationships/hyperlink" Target="http://www.bobst.com/youtube" TargetMode="External"/><Relationship Id="rId10" Type="http://schemas.openxmlformats.org/officeDocument/2006/relationships/hyperlink" Target="https://www.europarl.europa.eu/news/en/press-room/20231117IPR12213/parliament-adopts-revamped-rules-to-reduce-reuse-and-recycle-packagin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uroparl.europa.eu/news/en/press-room/20231117IPR12213/parliament-adopts-revamped-rules-to-reduce-reuse-and-recycle-packaging" TargetMode="External"/><Relationship Id="rId14" Type="http://schemas.openxmlformats.org/officeDocument/2006/relationships/hyperlink" Target="http://www.bobst.com/linked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22</TotalTime>
  <Pages>4</Pages>
  <Words>1556</Words>
  <Characters>8871</Characters>
  <Application>Microsoft Office Word</Application>
  <DocSecurity>0</DocSecurity>
  <Lines>73</Lines>
  <Paragraphs>20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20</cp:revision>
  <cp:lastPrinted>2020-02-21T14:53:00Z</cp:lastPrinted>
  <dcterms:created xsi:type="dcterms:W3CDTF">2024-02-27T14:57:00Z</dcterms:created>
  <dcterms:modified xsi:type="dcterms:W3CDTF">2024-04-30T10:29:00Z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y fmtid="{D5CDD505-2E9C-101B-9397-08002B2CF9AE}" pid="6" name="GrammarlyDocumentId">
    <vt:lpwstr>e6ff66752c9e67125402136f2481e821112e15a8530ce22090e8f688a1805eda</vt:lpwstr>
  </property>
</Properties>
</file>